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jc w:val="left"/>
        <w:rPr>
          <w:rFonts w:hint="eastAsia" w:ascii="黑体" w:hAnsi="黑体" w:eastAsia="黑体" w:cs="黑体"/>
          <w:b/>
          <w:bCs/>
          <w:color w:val="000000"/>
          <w:kern w:val="0"/>
          <w:sz w:val="30"/>
          <w:szCs w:val="30"/>
          <w:lang w:val="en-US" w:eastAsia="zh-CN"/>
        </w:rPr>
      </w:pPr>
      <w:r>
        <w:rPr>
          <w:rFonts w:hint="eastAsia" w:ascii="黑体" w:hAnsi="黑体" w:eastAsia="黑体" w:cs="黑体"/>
          <w:color w:val="000000"/>
          <w:kern w:val="0"/>
          <w:sz w:val="30"/>
          <w:szCs w:val="30"/>
        </w:rPr>
        <w:t>附件</w:t>
      </w:r>
      <w:r>
        <w:rPr>
          <w:rFonts w:hint="eastAsia" w:ascii="黑体" w:hAnsi="黑体" w:eastAsia="黑体" w:cs="黑体"/>
          <w:color w:val="000000"/>
          <w:kern w:val="0"/>
          <w:sz w:val="30"/>
          <w:szCs w:val="30"/>
          <w:lang w:val="en-US" w:eastAsia="zh-CN"/>
        </w:rPr>
        <w:t>3</w:t>
      </w:r>
    </w:p>
    <w:p>
      <w:pPr>
        <w:jc w:val="center"/>
        <w:rPr>
          <w:rFonts w:ascii="方正小标宋简体" w:hAnsi="方正小标宋简体" w:eastAsia="方正小标宋简体" w:cs="方正小标宋简体"/>
          <w:b/>
          <w:sz w:val="36"/>
          <w:szCs w:val="36"/>
        </w:rPr>
      </w:pPr>
    </w:p>
    <w:p>
      <w:pPr>
        <w:jc w:val="center"/>
        <w:rPr>
          <w:rFonts w:ascii="方正小标宋简体" w:hAnsi="方正小标宋简体" w:eastAsia="方正小标宋简体" w:cs="方正小标宋简体"/>
          <w:b/>
          <w:sz w:val="36"/>
          <w:szCs w:val="36"/>
        </w:rPr>
      </w:pPr>
    </w:p>
    <w:p>
      <w:pPr>
        <w:jc w:val="center"/>
        <w:rPr>
          <w:rFonts w:ascii="方正小标宋简体" w:hAnsi="方正小标宋简体" w:eastAsia="方正小标宋简体" w:cs="方正小标宋简体"/>
          <w:b/>
          <w:sz w:val="36"/>
          <w:szCs w:val="36"/>
        </w:rPr>
      </w:pPr>
    </w:p>
    <w:p>
      <w:pPr>
        <w:jc w:val="center"/>
        <w:rPr>
          <w:rFonts w:ascii="方正小标宋简体" w:hAnsi="方正小标宋简体" w:eastAsia="方正小标宋简体" w:cs="方正小标宋简体"/>
          <w:b/>
          <w:sz w:val="36"/>
          <w:szCs w:val="36"/>
        </w:rPr>
      </w:pPr>
      <w:bookmarkStart w:id="64" w:name="_GoBack"/>
      <w:bookmarkEnd w:id="64"/>
    </w:p>
    <w:p>
      <w:pPr>
        <w:spacing w:line="600" w:lineRule="exact"/>
        <w:jc w:val="center"/>
        <w:rPr>
          <w:rFonts w:ascii="方正小标宋简体" w:hAnsi="方正小标宋简体" w:eastAsia="方正小标宋简体" w:cs="方正小标宋简体"/>
          <w:b/>
          <w:sz w:val="48"/>
          <w:szCs w:val="48"/>
        </w:rPr>
      </w:pPr>
      <w:r>
        <w:rPr>
          <w:rFonts w:hint="eastAsia" w:ascii="方正小标宋简体" w:hAnsi="方正小标宋简体" w:eastAsia="方正小标宋简体" w:cs="方正小标宋简体"/>
          <w:b/>
          <w:sz w:val="48"/>
          <w:szCs w:val="48"/>
        </w:rPr>
        <w:t>20</w:t>
      </w:r>
      <w:r>
        <w:rPr>
          <w:rFonts w:ascii="方正小标宋简体" w:hAnsi="方正小标宋简体" w:eastAsia="方正小标宋简体" w:cs="方正小标宋简体"/>
          <w:b/>
          <w:sz w:val="48"/>
          <w:szCs w:val="48"/>
        </w:rPr>
        <w:t>20</w:t>
      </w:r>
      <w:r>
        <w:rPr>
          <w:rFonts w:hint="eastAsia" w:ascii="方正小标宋简体" w:hAnsi="方正小标宋简体" w:eastAsia="方正小标宋简体" w:cs="方正小标宋简体"/>
          <w:b/>
          <w:sz w:val="48"/>
          <w:szCs w:val="48"/>
        </w:rPr>
        <w:t>—202</w:t>
      </w:r>
      <w:r>
        <w:rPr>
          <w:rFonts w:ascii="方正小标宋简体" w:hAnsi="方正小标宋简体" w:eastAsia="方正小标宋简体" w:cs="方正小标宋简体"/>
          <w:b/>
          <w:sz w:val="48"/>
          <w:szCs w:val="48"/>
        </w:rPr>
        <w:t>1</w:t>
      </w:r>
      <w:r>
        <w:rPr>
          <w:rFonts w:hint="eastAsia" w:ascii="方正小标宋简体" w:hAnsi="方正小标宋简体" w:eastAsia="方正小标宋简体" w:cs="方正小标宋简体"/>
          <w:b/>
          <w:sz w:val="48"/>
          <w:szCs w:val="48"/>
        </w:rPr>
        <w:t>学年普通高校马工程重点</w:t>
      </w:r>
    </w:p>
    <w:p>
      <w:pPr>
        <w:spacing w:line="600" w:lineRule="exact"/>
        <w:jc w:val="center"/>
        <w:rPr>
          <w:rFonts w:ascii="宋体" w:hAnsi="宋体"/>
          <w:b/>
          <w:sz w:val="40"/>
          <w:szCs w:val="40"/>
        </w:rPr>
      </w:pPr>
      <w:r>
        <w:rPr>
          <w:rFonts w:hint="eastAsia" w:ascii="方正小标宋简体" w:hAnsi="方正小标宋简体" w:eastAsia="方正小标宋简体" w:cs="方正小标宋简体"/>
          <w:b/>
          <w:sz w:val="48"/>
          <w:szCs w:val="48"/>
        </w:rPr>
        <w:t>教材统一使用情况报送工作填报指南</w:t>
      </w: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Times New Roman" w:hAnsi="Times New Roman" w:eastAsia="楷体" w:cs="Times New Roman"/>
          <w:sz w:val="36"/>
          <w:szCs w:val="36"/>
        </w:rPr>
      </w:pPr>
      <w:r>
        <w:rPr>
          <w:rFonts w:ascii="Times New Roman" w:hAnsi="Times New Roman" w:eastAsia="楷体" w:cs="Times New Roman"/>
          <w:b/>
          <w:sz w:val="36"/>
          <w:szCs w:val="36"/>
        </w:rPr>
        <w:t>2021年11月</w:t>
      </w:r>
    </w:p>
    <w:p>
      <w:pPr>
        <w:widowControl/>
        <w:jc w:val="center"/>
        <w:rPr>
          <w:rFonts w:ascii="黑体" w:hAnsi="黑体" w:eastAsia="黑体" w:cs="方正小标宋简体"/>
          <w:sz w:val="36"/>
          <w:szCs w:val="36"/>
        </w:rPr>
        <w:sectPr>
          <w:footerReference r:id="rId3" w:type="default"/>
          <w:pgSz w:w="11900" w:h="16840"/>
          <w:pgMar w:top="1440" w:right="1800" w:bottom="1440" w:left="1800" w:header="851" w:footer="992" w:gutter="0"/>
          <w:pgNumType w:start="1"/>
          <w:cols w:space="720" w:num="1"/>
          <w:titlePg/>
          <w:docGrid w:type="lines" w:linePitch="326" w:charSpace="0"/>
        </w:sectPr>
      </w:pPr>
    </w:p>
    <w:p>
      <w:pPr>
        <w:widowControl/>
        <w:jc w:val="center"/>
        <w:rPr>
          <w:rFonts w:ascii="黑体" w:hAnsi="黑体" w:eastAsia="黑体" w:cs="方正小标宋简体"/>
          <w:sz w:val="36"/>
          <w:szCs w:val="36"/>
        </w:rPr>
      </w:pPr>
      <w:r>
        <w:rPr>
          <w:rFonts w:hint="eastAsia" w:ascii="黑体" w:hAnsi="黑体" w:eastAsia="黑体" w:cs="方正小标宋简体"/>
          <w:sz w:val="36"/>
          <w:szCs w:val="36"/>
        </w:rPr>
        <w:t>目    录</w:t>
      </w:r>
    </w:p>
    <w:p>
      <w:pPr>
        <w:jc w:val="center"/>
        <w:rPr>
          <w:rFonts w:ascii="黑体" w:hAnsi="黑体" w:eastAsia="黑体" w:cs="方正小标宋简体"/>
          <w:b/>
          <w:sz w:val="36"/>
          <w:szCs w:val="36"/>
        </w:rPr>
      </w:pPr>
    </w:p>
    <w:p>
      <w:pPr>
        <w:pStyle w:val="12"/>
        <w:tabs>
          <w:tab w:val="right" w:leader="dot" w:pos="8300"/>
          <w:tab w:val="clear" w:pos="8280"/>
        </w:tabs>
        <w:ind w:left="480"/>
      </w:pPr>
      <w:r>
        <w:rPr>
          <w:rFonts w:cs="Times New Roman"/>
        </w:rPr>
        <w:fldChar w:fldCharType="begin"/>
      </w:r>
      <w:r>
        <w:rPr>
          <w:rFonts w:cs="Times New Roman"/>
        </w:rPr>
        <w:instrText xml:space="preserve"> TOC \o "1-3" \h \z \u </w:instrText>
      </w:r>
      <w:r>
        <w:rPr>
          <w:rFonts w:cs="Times New Roman"/>
        </w:rPr>
        <w:fldChar w:fldCharType="separate"/>
      </w:r>
      <w:r>
        <w:fldChar w:fldCharType="begin"/>
      </w:r>
      <w:r>
        <w:instrText xml:space="preserve"> HYPERLINK \l "_Toc6100" </w:instrText>
      </w:r>
      <w:r>
        <w:fldChar w:fldCharType="separate"/>
      </w:r>
      <w:r>
        <w:rPr>
          <w:rFonts w:hint="eastAsia" w:ascii="微软雅黑" w:hAnsi="微软雅黑" w:eastAsia="微软雅黑"/>
        </w:rPr>
        <w:t>一、系统登录指南</w:t>
      </w:r>
      <w:r>
        <w:tab/>
      </w:r>
      <w:r>
        <w:fldChar w:fldCharType="begin"/>
      </w:r>
      <w:r>
        <w:instrText xml:space="preserve"> PAGEREF _Toc6100 </w:instrText>
      </w:r>
      <w:r>
        <w:fldChar w:fldCharType="separate"/>
      </w:r>
      <w:r>
        <w:t>1</w:t>
      </w:r>
      <w:r>
        <w:fldChar w:fldCharType="end"/>
      </w:r>
      <w:r>
        <w:fldChar w:fldCharType="end"/>
      </w:r>
    </w:p>
    <w:p>
      <w:pPr>
        <w:pStyle w:val="13"/>
        <w:tabs>
          <w:tab w:val="right" w:leader="dot" w:pos="8300"/>
          <w:tab w:val="clear" w:pos="8280"/>
        </w:tabs>
        <w:ind w:left="768"/>
      </w:pPr>
      <w:r>
        <w:fldChar w:fldCharType="begin"/>
      </w:r>
      <w:r>
        <w:instrText xml:space="preserve"> HYPERLINK \l "_Toc3912" </w:instrText>
      </w:r>
      <w:r>
        <w:fldChar w:fldCharType="separate"/>
      </w:r>
      <w:r>
        <w:t>1.</w:t>
      </w:r>
      <w:r>
        <w:rPr>
          <w:rFonts w:hint="eastAsia"/>
        </w:rPr>
        <w:t>用户登录</w:t>
      </w:r>
      <w:r>
        <w:tab/>
      </w:r>
      <w:r>
        <w:fldChar w:fldCharType="begin"/>
      </w:r>
      <w:r>
        <w:instrText xml:space="preserve"> PAGEREF _Toc3912 </w:instrText>
      </w:r>
      <w:r>
        <w:fldChar w:fldCharType="separate"/>
      </w:r>
      <w:r>
        <w:t>1</w:t>
      </w:r>
      <w:r>
        <w:fldChar w:fldCharType="end"/>
      </w:r>
      <w:r>
        <w:fldChar w:fldCharType="end"/>
      </w:r>
    </w:p>
    <w:p>
      <w:pPr>
        <w:pStyle w:val="13"/>
        <w:tabs>
          <w:tab w:val="right" w:leader="dot" w:pos="8300"/>
          <w:tab w:val="clear" w:pos="8280"/>
        </w:tabs>
        <w:ind w:left="768"/>
      </w:pPr>
      <w:r>
        <w:fldChar w:fldCharType="begin"/>
      </w:r>
      <w:r>
        <w:instrText xml:space="preserve"> HYPERLINK \l "_Toc31205" </w:instrText>
      </w:r>
      <w:r>
        <w:fldChar w:fldCharType="separate"/>
      </w:r>
      <w:r>
        <w:t>2.</w:t>
      </w:r>
      <w:r>
        <w:rPr>
          <w:rFonts w:hint="eastAsia"/>
        </w:rPr>
        <w:t>密码重置</w:t>
      </w:r>
      <w:r>
        <w:tab/>
      </w:r>
      <w:r>
        <w:fldChar w:fldCharType="begin"/>
      </w:r>
      <w:r>
        <w:instrText xml:space="preserve"> PAGEREF _Toc31205 </w:instrText>
      </w:r>
      <w:r>
        <w:fldChar w:fldCharType="separate"/>
      </w:r>
      <w:r>
        <w:t>2</w:t>
      </w:r>
      <w:r>
        <w:fldChar w:fldCharType="end"/>
      </w:r>
      <w:r>
        <w:fldChar w:fldCharType="end"/>
      </w:r>
    </w:p>
    <w:p>
      <w:pPr>
        <w:pStyle w:val="12"/>
        <w:tabs>
          <w:tab w:val="right" w:leader="dot" w:pos="8300"/>
          <w:tab w:val="clear" w:pos="8280"/>
        </w:tabs>
        <w:ind w:left="480"/>
      </w:pPr>
      <w:r>
        <w:fldChar w:fldCharType="begin"/>
      </w:r>
      <w:r>
        <w:instrText xml:space="preserve"> HYPERLINK \l "_Toc32085" </w:instrText>
      </w:r>
      <w:r>
        <w:fldChar w:fldCharType="separate"/>
      </w:r>
      <w:r>
        <w:rPr>
          <w:rFonts w:hint="eastAsia" w:ascii="微软雅黑" w:hAnsi="微软雅黑" w:eastAsia="微软雅黑"/>
        </w:rPr>
        <w:t>二、省级用户填报指南</w:t>
      </w:r>
      <w:r>
        <w:tab/>
      </w:r>
      <w:r>
        <w:fldChar w:fldCharType="begin"/>
      </w:r>
      <w:r>
        <w:instrText xml:space="preserve"> PAGEREF _Toc32085 </w:instrText>
      </w:r>
      <w:r>
        <w:fldChar w:fldCharType="separate"/>
      </w:r>
      <w:r>
        <w:t>4</w:t>
      </w:r>
      <w:r>
        <w:fldChar w:fldCharType="end"/>
      </w:r>
      <w:r>
        <w:fldChar w:fldCharType="end"/>
      </w:r>
    </w:p>
    <w:p>
      <w:pPr>
        <w:pStyle w:val="13"/>
        <w:tabs>
          <w:tab w:val="right" w:leader="dot" w:pos="8300"/>
          <w:tab w:val="clear" w:pos="8280"/>
        </w:tabs>
        <w:ind w:left="768"/>
      </w:pPr>
      <w:r>
        <w:fldChar w:fldCharType="begin"/>
      </w:r>
      <w:r>
        <w:instrText xml:space="preserve"> HYPERLINK \l "_Toc18076" </w:instrText>
      </w:r>
      <w:r>
        <w:fldChar w:fldCharType="separate"/>
      </w:r>
      <w:r>
        <w:t>1.</w:t>
      </w:r>
      <w:r>
        <w:rPr>
          <w:rFonts w:hint="eastAsia"/>
        </w:rPr>
        <w:t>任务查看</w:t>
      </w:r>
      <w:r>
        <w:tab/>
      </w:r>
      <w:r>
        <w:fldChar w:fldCharType="begin"/>
      </w:r>
      <w:r>
        <w:instrText xml:space="preserve"> PAGEREF _Toc18076 </w:instrText>
      </w:r>
      <w:r>
        <w:fldChar w:fldCharType="separate"/>
      </w:r>
      <w:r>
        <w:t>4</w:t>
      </w:r>
      <w:r>
        <w:fldChar w:fldCharType="end"/>
      </w:r>
      <w:r>
        <w:fldChar w:fldCharType="end"/>
      </w:r>
    </w:p>
    <w:p>
      <w:pPr>
        <w:pStyle w:val="13"/>
        <w:tabs>
          <w:tab w:val="right" w:leader="dot" w:pos="8300"/>
          <w:tab w:val="clear" w:pos="8280"/>
        </w:tabs>
        <w:ind w:left="768"/>
      </w:pPr>
      <w:r>
        <w:fldChar w:fldCharType="begin"/>
      </w:r>
      <w:r>
        <w:instrText xml:space="preserve"> HYPERLINK \l "_Toc22452" </w:instrText>
      </w:r>
      <w:r>
        <w:fldChar w:fldCharType="separate"/>
      </w:r>
      <w:r>
        <w:t>2.</w:t>
      </w:r>
      <w:r>
        <w:rPr>
          <w:rFonts w:hint="eastAsia"/>
        </w:rPr>
        <w:t>工作流程</w:t>
      </w:r>
      <w:r>
        <w:tab/>
      </w:r>
      <w:r>
        <w:fldChar w:fldCharType="begin"/>
      </w:r>
      <w:r>
        <w:instrText xml:space="preserve"> PAGEREF _Toc22452 </w:instrText>
      </w:r>
      <w:r>
        <w:fldChar w:fldCharType="separate"/>
      </w:r>
      <w:r>
        <w:t>5</w:t>
      </w:r>
      <w:r>
        <w:fldChar w:fldCharType="end"/>
      </w:r>
      <w:r>
        <w:fldChar w:fldCharType="end"/>
      </w:r>
    </w:p>
    <w:p>
      <w:pPr>
        <w:pStyle w:val="8"/>
        <w:tabs>
          <w:tab w:val="right" w:leader="dot" w:pos="8300"/>
        </w:tabs>
        <w:ind w:left="960"/>
      </w:pPr>
      <w:r>
        <w:fldChar w:fldCharType="begin"/>
      </w:r>
      <w:r>
        <w:instrText xml:space="preserve"> HYPERLINK \l "_Toc26259" </w:instrText>
      </w:r>
      <w:r>
        <w:fldChar w:fldCharType="separate"/>
      </w:r>
      <w:r>
        <w:rPr>
          <w:rFonts w:ascii="Times New Roman" w:hAnsi="Times New Roman"/>
        </w:rPr>
        <w:t xml:space="preserve">2.1 </w:t>
      </w:r>
      <w:r>
        <w:rPr>
          <w:rFonts w:hint="eastAsia" w:ascii="Times New Roman" w:hAnsi="Times New Roman"/>
        </w:rPr>
        <w:t>数据</w:t>
      </w:r>
      <w:r>
        <w:rPr>
          <w:rFonts w:hint="eastAsia"/>
        </w:rPr>
        <w:t>审核</w:t>
      </w:r>
      <w:r>
        <w:tab/>
      </w:r>
      <w:r>
        <w:fldChar w:fldCharType="begin"/>
      </w:r>
      <w:r>
        <w:instrText xml:space="preserve"> PAGEREF _Toc26259 </w:instrText>
      </w:r>
      <w:r>
        <w:fldChar w:fldCharType="separate"/>
      </w:r>
      <w:r>
        <w:t>6</w:t>
      </w:r>
      <w:r>
        <w:fldChar w:fldCharType="end"/>
      </w:r>
      <w:r>
        <w:fldChar w:fldCharType="end"/>
      </w:r>
    </w:p>
    <w:p>
      <w:pPr>
        <w:pStyle w:val="8"/>
        <w:tabs>
          <w:tab w:val="right" w:leader="dot" w:pos="8300"/>
        </w:tabs>
        <w:ind w:left="960"/>
      </w:pPr>
      <w:r>
        <w:fldChar w:fldCharType="begin"/>
      </w:r>
      <w:r>
        <w:instrText xml:space="preserve"> HYPERLINK \l "_Toc6321" </w:instrText>
      </w:r>
      <w:r>
        <w:fldChar w:fldCharType="separate"/>
      </w:r>
      <w:r>
        <w:rPr>
          <w:rFonts w:ascii="Times New Roman" w:hAnsi="Times New Roman" w:cs="Times New Roman"/>
        </w:rPr>
        <w:t xml:space="preserve">2.2 </w:t>
      </w:r>
      <w:r>
        <w:rPr>
          <w:rFonts w:hint="eastAsia"/>
        </w:rPr>
        <w:t>报告上传</w:t>
      </w:r>
      <w:r>
        <w:tab/>
      </w:r>
      <w:r>
        <w:fldChar w:fldCharType="begin"/>
      </w:r>
      <w:r>
        <w:instrText xml:space="preserve"> PAGEREF _Toc6321 </w:instrText>
      </w:r>
      <w:r>
        <w:fldChar w:fldCharType="separate"/>
      </w:r>
      <w:r>
        <w:t>6</w:t>
      </w:r>
      <w:r>
        <w:fldChar w:fldCharType="end"/>
      </w:r>
      <w:r>
        <w:fldChar w:fldCharType="end"/>
      </w:r>
    </w:p>
    <w:p>
      <w:pPr>
        <w:pStyle w:val="8"/>
        <w:tabs>
          <w:tab w:val="right" w:leader="dot" w:pos="8300"/>
        </w:tabs>
        <w:ind w:left="960"/>
      </w:pPr>
      <w:r>
        <w:fldChar w:fldCharType="begin"/>
      </w:r>
      <w:r>
        <w:instrText xml:space="preserve"> HYPERLINK \l "_Toc13977" </w:instrText>
      </w:r>
      <w:r>
        <w:fldChar w:fldCharType="separate"/>
      </w:r>
      <w:r>
        <w:rPr>
          <w:rFonts w:ascii="Times New Roman" w:hAnsi="Times New Roman"/>
        </w:rPr>
        <w:t xml:space="preserve">2.3 </w:t>
      </w:r>
      <w:r>
        <w:rPr>
          <w:rFonts w:hint="eastAsia" w:ascii="Times New Roman" w:hAnsi="Times New Roman"/>
        </w:rPr>
        <w:t>正式</w:t>
      </w:r>
      <w:r>
        <w:rPr>
          <w:rFonts w:hint="eastAsia"/>
        </w:rPr>
        <w:t>提交</w:t>
      </w:r>
      <w:r>
        <w:tab/>
      </w:r>
      <w:r>
        <w:fldChar w:fldCharType="begin"/>
      </w:r>
      <w:r>
        <w:instrText xml:space="preserve"> PAGEREF _Toc13977 </w:instrText>
      </w:r>
      <w:r>
        <w:fldChar w:fldCharType="separate"/>
      </w:r>
      <w:r>
        <w:t>7</w:t>
      </w:r>
      <w:r>
        <w:fldChar w:fldCharType="end"/>
      </w:r>
      <w:r>
        <w:fldChar w:fldCharType="end"/>
      </w:r>
    </w:p>
    <w:p>
      <w:pPr>
        <w:pStyle w:val="13"/>
        <w:tabs>
          <w:tab w:val="right" w:leader="dot" w:pos="8300"/>
          <w:tab w:val="clear" w:pos="8280"/>
        </w:tabs>
        <w:ind w:left="768"/>
      </w:pPr>
      <w:r>
        <w:fldChar w:fldCharType="begin"/>
      </w:r>
      <w:r>
        <w:instrText xml:space="preserve"> HYPERLINK \l "_Toc3781" </w:instrText>
      </w:r>
      <w:r>
        <w:fldChar w:fldCharType="separate"/>
      </w:r>
      <w:r>
        <w:t>3.</w:t>
      </w:r>
      <w:r>
        <w:rPr>
          <w:rFonts w:hint="eastAsia"/>
        </w:rPr>
        <w:t>用户管理</w:t>
      </w:r>
      <w:r>
        <w:tab/>
      </w:r>
      <w:r>
        <w:fldChar w:fldCharType="begin"/>
      </w:r>
      <w:r>
        <w:instrText xml:space="preserve"> PAGEREF _Toc3781 </w:instrText>
      </w:r>
      <w:r>
        <w:fldChar w:fldCharType="separate"/>
      </w:r>
      <w:r>
        <w:t>7</w:t>
      </w:r>
      <w:r>
        <w:fldChar w:fldCharType="end"/>
      </w:r>
      <w:r>
        <w:fldChar w:fldCharType="end"/>
      </w:r>
    </w:p>
    <w:p>
      <w:pPr>
        <w:pStyle w:val="12"/>
        <w:tabs>
          <w:tab w:val="right" w:leader="dot" w:pos="8300"/>
          <w:tab w:val="clear" w:pos="8280"/>
        </w:tabs>
        <w:ind w:left="480"/>
      </w:pPr>
      <w:r>
        <w:fldChar w:fldCharType="begin"/>
      </w:r>
      <w:r>
        <w:instrText xml:space="preserve"> HYPERLINK \l "_Toc17542" </w:instrText>
      </w:r>
      <w:r>
        <w:fldChar w:fldCharType="separate"/>
      </w:r>
      <w:r>
        <w:rPr>
          <w:rFonts w:hint="eastAsia" w:ascii="微软雅黑" w:hAnsi="微软雅黑" w:eastAsia="微软雅黑"/>
        </w:rPr>
        <w:t>三、学校用户填报指南</w:t>
      </w:r>
      <w:r>
        <w:tab/>
      </w:r>
      <w:r>
        <w:fldChar w:fldCharType="begin"/>
      </w:r>
      <w:r>
        <w:instrText xml:space="preserve"> PAGEREF _Toc17542 </w:instrText>
      </w:r>
      <w:r>
        <w:fldChar w:fldCharType="separate"/>
      </w:r>
      <w:r>
        <w:t>9</w:t>
      </w:r>
      <w:r>
        <w:fldChar w:fldCharType="end"/>
      </w:r>
      <w:r>
        <w:fldChar w:fldCharType="end"/>
      </w:r>
    </w:p>
    <w:p>
      <w:pPr>
        <w:pStyle w:val="13"/>
        <w:tabs>
          <w:tab w:val="right" w:leader="dot" w:pos="8300"/>
          <w:tab w:val="clear" w:pos="8280"/>
        </w:tabs>
        <w:ind w:left="768"/>
      </w:pPr>
      <w:r>
        <w:fldChar w:fldCharType="begin"/>
      </w:r>
      <w:r>
        <w:instrText xml:space="preserve"> HYPERLINK \l "_Toc11432" </w:instrText>
      </w:r>
      <w:r>
        <w:fldChar w:fldCharType="separate"/>
      </w:r>
      <w:r>
        <w:t>1.</w:t>
      </w:r>
      <w:r>
        <w:rPr>
          <w:rFonts w:hint="eastAsia"/>
        </w:rPr>
        <w:t>教材使用情况填报</w:t>
      </w:r>
      <w:r>
        <w:tab/>
      </w:r>
      <w:r>
        <w:fldChar w:fldCharType="begin"/>
      </w:r>
      <w:r>
        <w:instrText xml:space="preserve"> PAGEREF _Toc11432 </w:instrText>
      </w:r>
      <w:r>
        <w:fldChar w:fldCharType="separate"/>
      </w:r>
      <w:r>
        <w:t>9</w:t>
      </w:r>
      <w:r>
        <w:fldChar w:fldCharType="end"/>
      </w:r>
      <w:r>
        <w:fldChar w:fldCharType="end"/>
      </w:r>
    </w:p>
    <w:p>
      <w:pPr>
        <w:pStyle w:val="8"/>
        <w:tabs>
          <w:tab w:val="right" w:leader="dot" w:pos="8300"/>
        </w:tabs>
        <w:ind w:left="960"/>
      </w:pPr>
      <w:r>
        <w:fldChar w:fldCharType="begin"/>
      </w:r>
      <w:r>
        <w:instrText xml:space="preserve"> HYPERLINK \l "_Toc19329" </w:instrText>
      </w:r>
      <w:r>
        <w:fldChar w:fldCharType="separate"/>
      </w:r>
      <w:r>
        <w:rPr>
          <w:rFonts w:ascii="Times New Roman" w:hAnsi="Times New Roman" w:cs="Times New Roman"/>
        </w:rPr>
        <w:t xml:space="preserve">1.1 </w:t>
      </w:r>
      <w:r>
        <w:rPr>
          <w:rFonts w:hint="eastAsia"/>
        </w:rPr>
        <w:t>初始化课程列表</w:t>
      </w:r>
      <w:r>
        <w:tab/>
      </w:r>
      <w:r>
        <w:fldChar w:fldCharType="begin"/>
      </w:r>
      <w:r>
        <w:instrText xml:space="preserve"> PAGEREF _Toc19329 </w:instrText>
      </w:r>
      <w:r>
        <w:fldChar w:fldCharType="separate"/>
      </w:r>
      <w:r>
        <w:t>10</w:t>
      </w:r>
      <w:r>
        <w:fldChar w:fldCharType="end"/>
      </w:r>
      <w:r>
        <w:fldChar w:fldCharType="end"/>
      </w:r>
    </w:p>
    <w:p>
      <w:pPr>
        <w:pStyle w:val="8"/>
        <w:tabs>
          <w:tab w:val="right" w:leader="dot" w:pos="8300"/>
        </w:tabs>
        <w:ind w:left="960"/>
      </w:pPr>
      <w:r>
        <w:fldChar w:fldCharType="begin"/>
      </w:r>
      <w:r>
        <w:instrText xml:space="preserve"> HYPERLINK \l "_Toc20204" </w:instrText>
      </w:r>
      <w:r>
        <w:fldChar w:fldCharType="separate"/>
      </w:r>
      <w:r>
        <w:rPr>
          <w:rFonts w:ascii="Times New Roman" w:hAnsi="Times New Roman" w:cs="Times New Roman"/>
        </w:rPr>
        <w:t xml:space="preserve">1.2 </w:t>
      </w:r>
      <w:r>
        <w:rPr>
          <w:rFonts w:hint="eastAsia"/>
        </w:rPr>
        <w:t>新增课程</w:t>
      </w:r>
      <w:r>
        <w:tab/>
      </w:r>
      <w:r>
        <w:fldChar w:fldCharType="begin"/>
      </w:r>
      <w:r>
        <w:instrText xml:space="preserve"> PAGEREF _Toc20204 </w:instrText>
      </w:r>
      <w:r>
        <w:fldChar w:fldCharType="separate"/>
      </w:r>
      <w:r>
        <w:t>11</w:t>
      </w:r>
      <w:r>
        <w:fldChar w:fldCharType="end"/>
      </w:r>
      <w:r>
        <w:fldChar w:fldCharType="end"/>
      </w:r>
    </w:p>
    <w:p>
      <w:pPr>
        <w:pStyle w:val="8"/>
        <w:tabs>
          <w:tab w:val="right" w:leader="dot" w:pos="8300"/>
        </w:tabs>
        <w:ind w:left="960"/>
      </w:pPr>
      <w:r>
        <w:fldChar w:fldCharType="begin"/>
      </w:r>
      <w:r>
        <w:instrText xml:space="preserve"> HYPERLINK \l "_Toc13237" </w:instrText>
      </w:r>
      <w:r>
        <w:fldChar w:fldCharType="separate"/>
      </w:r>
      <w:r>
        <w:rPr>
          <w:rFonts w:ascii="Times New Roman" w:hAnsi="Times New Roman" w:cs="Times New Roman"/>
        </w:rPr>
        <w:t xml:space="preserve">1.3 </w:t>
      </w:r>
      <w:r>
        <w:rPr>
          <w:rFonts w:hint="eastAsia"/>
        </w:rPr>
        <w:t>删除课程</w:t>
      </w:r>
      <w:r>
        <w:tab/>
      </w:r>
      <w:r>
        <w:fldChar w:fldCharType="begin"/>
      </w:r>
      <w:r>
        <w:instrText xml:space="preserve"> PAGEREF _Toc13237 </w:instrText>
      </w:r>
      <w:r>
        <w:fldChar w:fldCharType="separate"/>
      </w:r>
      <w:r>
        <w:t>12</w:t>
      </w:r>
      <w:r>
        <w:fldChar w:fldCharType="end"/>
      </w:r>
      <w:r>
        <w:fldChar w:fldCharType="end"/>
      </w:r>
    </w:p>
    <w:p>
      <w:pPr>
        <w:pStyle w:val="8"/>
        <w:tabs>
          <w:tab w:val="right" w:leader="dot" w:pos="8300"/>
        </w:tabs>
        <w:ind w:left="960"/>
      </w:pPr>
      <w:r>
        <w:fldChar w:fldCharType="begin"/>
      </w:r>
      <w:r>
        <w:instrText xml:space="preserve"> HYPERLINK \l "_Toc19305" </w:instrText>
      </w:r>
      <w:r>
        <w:fldChar w:fldCharType="separate"/>
      </w:r>
      <w:r>
        <w:rPr>
          <w:rFonts w:ascii="Times New Roman" w:hAnsi="Times New Roman" w:cs="Times New Roman"/>
        </w:rPr>
        <w:t>1.</w:t>
      </w:r>
      <w:r>
        <w:rPr>
          <w:rFonts w:hint="eastAsia" w:ascii="Times New Roman" w:hAnsi="Times New Roman" w:cs="Times New Roman"/>
        </w:rPr>
        <w:t>4</w:t>
      </w:r>
      <w:r>
        <w:rPr>
          <w:rFonts w:ascii="Times New Roman" w:hAnsi="Times New Roman" w:cs="Times New Roman"/>
        </w:rPr>
        <w:t xml:space="preserve"> </w:t>
      </w:r>
      <w:r>
        <w:rPr>
          <w:rFonts w:hint="eastAsia"/>
        </w:rPr>
        <w:t>状态查询</w:t>
      </w:r>
      <w:r>
        <w:tab/>
      </w:r>
      <w:r>
        <w:fldChar w:fldCharType="begin"/>
      </w:r>
      <w:r>
        <w:instrText xml:space="preserve"> PAGEREF _Toc19305 </w:instrText>
      </w:r>
      <w:r>
        <w:fldChar w:fldCharType="separate"/>
      </w:r>
      <w:r>
        <w:t>13</w:t>
      </w:r>
      <w:r>
        <w:fldChar w:fldCharType="end"/>
      </w:r>
      <w:r>
        <w:fldChar w:fldCharType="end"/>
      </w:r>
    </w:p>
    <w:p>
      <w:pPr>
        <w:pStyle w:val="8"/>
        <w:tabs>
          <w:tab w:val="right" w:leader="dot" w:pos="8300"/>
        </w:tabs>
        <w:ind w:left="960"/>
      </w:pPr>
      <w:r>
        <w:fldChar w:fldCharType="begin"/>
      </w:r>
      <w:r>
        <w:instrText xml:space="preserve"> HYPERLINK \l "_Toc14482" </w:instrText>
      </w:r>
      <w:r>
        <w:fldChar w:fldCharType="separate"/>
      </w:r>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 xml:space="preserve"> </w:t>
      </w:r>
      <w:r>
        <w:rPr>
          <w:rFonts w:hint="eastAsia"/>
        </w:rPr>
        <w:t>填报教材信息</w:t>
      </w:r>
      <w:r>
        <w:tab/>
      </w:r>
      <w:r>
        <w:fldChar w:fldCharType="begin"/>
      </w:r>
      <w:r>
        <w:instrText xml:space="preserve"> PAGEREF _Toc14482 </w:instrText>
      </w:r>
      <w:r>
        <w:fldChar w:fldCharType="separate"/>
      </w:r>
      <w:r>
        <w:t>14</w:t>
      </w:r>
      <w:r>
        <w:fldChar w:fldCharType="end"/>
      </w:r>
      <w:r>
        <w:fldChar w:fldCharType="end"/>
      </w:r>
    </w:p>
    <w:p>
      <w:pPr>
        <w:pStyle w:val="8"/>
        <w:tabs>
          <w:tab w:val="right" w:leader="dot" w:pos="8300"/>
        </w:tabs>
        <w:ind w:left="960"/>
      </w:pPr>
      <w:r>
        <w:fldChar w:fldCharType="begin"/>
      </w:r>
      <w:r>
        <w:instrText xml:space="preserve"> HYPERLINK \l "_Toc253" </w:instrText>
      </w:r>
      <w:r>
        <w:fldChar w:fldCharType="separate"/>
      </w:r>
      <w:r>
        <w:rPr>
          <w:rFonts w:ascii="Times New Roman" w:hAnsi="Times New Roman" w:cs="Times New Roman"/>
        </w:rPr>
        <w:t xml:space="preserve">1.6 </w:t>
      </w:r>
      <w:r>
        <w:rPr>
          <w:rFonts w:hint="eastAsia" w:ascii="Times New Roman" w:hAnsi="Times New Roman" w:cs="Times New Roman"/>
        </w:rPr>
        <w:t>查看已出版教材清单</w:t>
      </w:r>
      <w:r>
        <w:tab/>
      </w:r>
      <w:r>
        <w:fldChar w:fldCharType="begin"/>
      </w:r>
      <w:r>
        <w:instrText xml:space="preserve"> PAGEREF _Toc253 </w:instrText>
      </w:r>
      <w:r>
        <w:fldChar w:fldCharType="separate"/>
      </w:r>
      <w:r>
        <w:t>16</w:t>
      </w:r>
      <w:r>
        <w:fldChar w:fldCharType="end"/>
      </w:r>
      <w:r>
        <w:fldChar w:fldCharType="end"/>
      </w:r>
    </w:p>
    <w:p>
      <w:pPr>
        <w:pStyle w:val="13"/>
        <w:tabs>
          <w:tab w:val="right" w:leader="dot" w:pos="8300"/>
          <w:tab w:val="clear" w:pos="8280"/>
        </w:tabs>
        <w:ind w:left="768"/>
      </w:pPr>
      <w:r>
        <w:fldChar w:fldCharType="begin"/>
      </w:r>
      <w:r>
        <w:instrText xml:space="preserve"> HYPERLINK \l "_Toc12794" </w:instrText>
      </w:r>
      <w:r>
        <w:fldChar w:fldCharType="separate"/>
      </w:r>
      <w:r>
        <w:t>2.</w:t>
      </w:r>
      <w:r>
        <w:rPr>
          <w:rFonts w:hint="eastAsia"/>
        </w:rPr>
        <w:t>批量处理</w:t>
      </w:r>
      <w:r>
        <w:tab/>
      </w:r>
      <w:r>
        <w:fldChar w:fldCharType="begin"/>
      </w:r>
      <w:r>
        <w:instrText xml:space="preserve"> PAGEREF _Toc12794 </w:instrText>
      </w:r>
      <w:r>
        <w:fldChar w:fldCharType="separate"/>
      </w:r>
      <w:r>
        <w:t>17</w:t>
      </w:r>
      <w:r>
        <w:fldChar w:fldCharType="end"/>
      </w:r>
      <w:r>
        <w:fldChar w:fldCharType="end"/>
      </w:r>
    </w:p>
    <w:p>
      <w:pPr>
        <w:pStyle w:val="8"/>
        <w:tabs>
          <w:tab w:val="right" w:leader="dot" w:pos="8300"/>
        </w:tabs>
        <w:ind w:left="960"/>
      </w:pPr>
      <w:r>
        <w:fldChar w:fldCharType="begin"/>
      </w:r>
      <w:r>
        <w:instrText xml:space="preserve"> HYPERLINK \l "_Toc4725" </w:instrText>
      </w:r>
      <w:r>
        <w:fldChar w:fldCharType="separate"/>
      </w:r>
      <w:r>
        <w:rPr>
          <w:rFonts w:hint="eastAsia"/>
        </w:rPr>
        <w:t>2.1 批量导出</w:t>
      </w:r>
      <w:r>
        <w:tab/>
      </w:r>
      <w:r>
        <w:fldChar w:fldCharType="begin"/>
      </w:r>
      <w:r>
        <w:instrText xml:space="preserve"> PAGEREF _Toc4725 </w:instrText>
      </w:r>
      <w:r>
        <w:fldChar w:fldCharType="separate"/>
      </w:r>
      <w:r>
        <w:t>17</w:t>
      </w:r>
      <w:r>
        <w:fldChar w:fldCharType="end"/>
      </w:r>
      <w:r>
        <w:fldChar w:fldCharType="end"/>
      </w:r>
    </w:p>
    <w:p>
      <w:pPr>
        <w:pStyle w:val="8"/>
        <w:tabs>
          <w:tab w:val="right" w:leader="dot" w:pos="8300"/>
        </w:tabs>
        <w:ind w:left="960"/>
      </w:pPr>
      <w:r>
        <w:fldChar w:fldCharType="begin"/>
      </w:r>
      <w:r>
        <w:instrText xml:space="preserve"> HYPERLINK \l "_Toc8219" </w:instrText>
      </w:r>
      <w:r>
        <w:fldChar w:fldCharType="separate"/>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xml:space="preserve"> </w:t>
      </w:r>
      <w:r>
        <w:rPr>
          <w:rFonts w:hint="eastAsia"/>
        </w:rPr>
        <w:t>批量导入</w:t>
      </w:r>
      <w:r>
        <w:tab/>
      </w:r>
      <w:r>
        <w:fldChar w:fldCharType="begin"/>
      </w:r>
      <w:r>
        <w:instrText xml:space="preserve"> PAGEREF _Toc8219 </w:instrText>
      </w:r>
      <w:r>
        <w:fldChar w:fldCharType="separate"/>
      </w:r>
      <w:r>
        <w:t>17</w:t>
      </w:r>
      <w:r>
        <w:fldChar w:fldCharType="end"/>
      </w:r>
      <w:r>
        <w:fldChar w:fldCharType="end"/>
      </w:r>
    </w:p>
    <w:p>
      <w:pPr>
        <w:pStyle w:val="13"/>
        <w:tabs>
          <w:tab w:val="right" w:leader="dot" w:pos="8300"/>
          <w:tab w:val="clear" w:pos="8280"/>
        </w:tabs>
        <w:ind w:left="768"/>
      </w:pPr>
      <w:r>
        <w:fldChar w:fldCharType="begin"/>
      </w:r>
      <w:r>
        <w:instrText xml:space="preserve"> HYPERLINK \l "_Toc3482" </w:instrText>
      </w:r>
      <w:r>
        <w:fldChar w:fldCharType="separate"/>
      </w:r>
      <w:r>
        <w:t>3.</w:t>
      </w:r>
      <w:r>
        <w:rPr>
          <w:rFonts w:hint="eastAsia"/>
        </w:rPr>
        <w:t>报告上传</w:t>
      </w:r>
      <w:r>
        <w:tab/>
      </w:r>
      <w:r>
        <w:fldChar w:fldCharType="begin"/>
      </w:r>
      <w:r>
        <w:instrText xml:space="preserve"> PAGEREF _Toc3482 </w:instrText>
      </w:r>
      <w:r>
        <w:fldChar w:fldCharType="separate"/>
      </w:r>
      <w:r>
        <w:t>18</w:t>
      </w:r>
      <w:r>
        <w:fldChar w:fldCharType="end"/>
      </w:r>
      <w:r>
        <w:fldChar w:fldCharType="end"/>
      </w:r>
    </w:p>
    <w:p>
      <w:pPr>
        <w:pStyle w:val="13"/>
        <w:tabs>
          <w:tab w:val="right" w:leader="dot" w:pos="8300"/>
          <w:tab w:val="clear" w:pos="8280"/>
        </w:tabs>
        <w:ind w:left="768"/>
      </w:pPr>
      <w:r>
        <w:fldChar w:fldCharType="begin"/>
      </w:r>
      <w:r>
        <w:instrText xml:space="preserve"> HYPERLINK \l "_Toc22201" </w:instrText>
      </w:r>
      <w:r>
        <w:fldChar w:fldCharType="separate"/>
      </w:r>
      <w:r>
        <w:t>4.</w:t>
      </w:r>
      <w:r>
        <w:rPr>
          <w:rFonts w:hint="eastAsia"/>
        </w:rPr>
        <w:t>确认提交</w:t>
      </w:r>
      <w:r>
        <w:tab/>
      </w:r>
      <w:r>
        <w:fldChar w:fldCharType="begin"/>
      </w:r>
      <w:r>
        <w:instrText xml:space="preserve"> PAGEREF _Toc22201 </w:instrText>
      </w:r>
      <w:r>
        <w:fldChar w:fldCharType="separate"/>
      </w:r>
      <w:r>
        <w:t>20</w:t>
      </w:r>
      <w:r>
        <w:fldChar w:fldCharType="end"/>
      </w:r>
      <w:r>
        <w:fldChar w:fldCharType="end"/>
      </w:r>
    </w:p>
    <w:p>
      <w:pPr>
        <w:pStyle w:val="13"/>
        <w:tabs>
          <w:tab w:val="right" w:leader="dot" w:pos="8300"/>
          <w:tab w:val="clear" w:pos="8280"/>
        </w:tabs>
        <w:ind w:left="768"/>
      </w:pPr>
      <w:r>
        <w:rPr>
          <w:rFonts w:cs="Times New Roman"/>
          <w:bCs/>
          <w:lang w:val="zh-CN"/>
        </w:rPr>
        <w:fldChar w:fldCharType="begin"/>
      </w:r>
      <w:r>
        <w:rPr>
          <w:rFonts w:cs="Times New Roman"/>
          <w:bCs/>
          <w:lang w:val="zh-CN"/>
        </w:rPr>
        <w:instrText xml:space="preserve"> HYPERLINK \l _Toc1969 </w:instrText>
      </w:r>
      <w:r>
        <w:rPr>
          <w:rFonts w:cs="Times New Roman"/>
          <w:bCs/>
          <w:lang w:val="zh-CN"/>
        </w:rPr>
        <w:fldChar w:fldCharType="separate"/>
      </w:r>
      <w:r>
        <w:t>5.</w:t>
      </w:r>
      <w:r>
        <w:rPr>
          <w:rFonts w:hint="eastAsia"/>
        </w:rPr>
        <w:t>关于</w:t>
      </w:r>
      <w:r>
        <w:t>2021</w:t>
      </w:r>
      <w:r>
        <w:rPr>
          <w:rFonts w:hint="eastAsia"/>
        </w:rPr>
        <w:t>年新出版的12种教材对应课程建议名单</w:t>
      </w:r>
      <w:r>
        <w:tab/>
      </w:r>
      <w:r>
        <w:fldChar w:fldCharType="begin"/>
      </w:r>
      <w:r>
        <w:instrText xml:space="preserve"> PAGEREF _Toc1969 </w:instrText>
      </w:r>
      <w:r>
        <w:fldChar w:fldCharType="separate"/>
      </w:r>
      <w:r>
        <w:t>20</w:t>
      </w:r>
      <w:r>
        <w:fldChar w:fldCharType="end"/>
      </w:r>
      <w:r>
        <w:rPr>
          <w:rFonts w:cs="Times New Roman"/>
          <w:bCs/>
          <w:lang w:val="zh-CN"/>
        </w:rPr>
        <w:fldChar w:fldCharType="end"/>
      </w:r>
    </w:p>
    <w:p>
      <w:pPr>
        <w:tabs>
          <w:tab w:val="right" w:leader="middleDot" w:pos="8280"/>
        </w:tabs>
        <w:spacing w:line="360" w:lineRule="auto"/>
        <w:jc w:val="center"/>
        <w:sectPr>
          <w:footerReference r:id="rId5" w:type="first"/>
          <w:footerReference r:id="rId4" w:type="default"/>
          <w:pgSz w:w="11900" w:h="16840"/>
          <w:pgMar w:top="1440" w:right="1800" w:bottom="1440" w:left="1800" w:header="851" w:footer="992" w:gutter="0"/>
          <w:pgNumType w:start="1"/>
          <w:cols w:space="720" w:num="1"/>
          <w:titlePg/>
          <w:docGrid w:type="lines" w:linePitch="326" w:charSpace="0"/>
        </w:sectPr>
      </w:pPr>
      <w:r>
        <w:rPr>
          <w:rFonts w:ascii="Times New Roman" w:hAnsi="Times New Roman" w:cs="Times New Roman"/>
          <w:bCs/>
          <w:lang w:val="zh-CN"/>
        </w:rPr>
        <w:fldChar w:fldCharType="end"/>
      </w:r>
      <w:r>
        <w:rPr>
          <w:rFonts w:ascii="宋体" w:hAnsi="宋体" w:cs="方正小标宋简体"/>
          <w:sz w:val="28"/>
          <w:szCs w:val="28"/>
        </w:rPr>
        <w:br w:type="page"/>
      </w:r>
    </w:p>
    <w:p>
      <w:pPr>
        <w:pStyle w:val="2"/>
        <w:numPr>
          <w:ilvl w:val="0"/>
          <w:numId w:val="0"/>
        </w:numPr>
        <w:jc w:val="center"/>
        <w:rPr>
          <w:rFonts w:ascii="微软雅黑" w:hAnsi="微软雅黑" w:eastAsia="微软雅黑"/>
        </w:rPr>
      </w:pPr>
      <w:bookmarkStart w:id="0" w:name="_Toc88824903"/>
      <w:bookmarkStart w:id="1" w:name="_Toc6100"/>
      <w:r>
        <w:rPr>
          <w:rFonts w:hint="eastAsia" w:ascii="微软雅黑" w:hAnsi="微软雅黑" w:eastAsia="微软雅黑"/>
        </w:rPr>
        <w:t>一、系统登录指南</w:t>
      </w:r>
      <w:bookmarkEnd w:id="0"/>
      <w:bookmarkEnd w:id="1"/>
    </w:p>
    <w:p/>
    <w:p>
      <w:pPr>
        <w:pStyle w:val="3"/>
        <w:numPr>
          <w:ilvl w:val="0"/>
          <w:numId w:val="0"/>
        </w:numPr>
        <w:ind w:left="284"/>
      </w:pPr>
      <w:bookmarkStart w:id="2" w:name="_Toc88824904"/>
      <w:bookmarkStart w:id="3" w:name="_Toc27533"/>
      <w:bookmarkStart w:id="4" w:name="_Toc3912"/>
      <w:bookmarkStart w:id="5" w:name="_Toc15228"/>
      <w:r>
        <w:rPr>
          <w:rFonts w:ascii="Times New Roman" w:hAnsi="Times New Roman"/>
        </w:rPr>
        <w:t>1.</w:t>
      </w:r>
      <w:r>
        <w:rPr>
          <w:rFonts w:hint="eastAsia"/>
        </w:rPr>
        <w:t>用户登录</w:t>
      </w:r>
      <w:bookmarkEnd w:id="2"/>
      <w:bookmarkEnd w:id="3"/>
      <w:bookmarkEnd w:id="4"/>
    </w:p>
    <w:p>
      <w:pPr>
        <w:spacing w:line="360" w:lineRule="auto"/>
        <w:ind w:firstLine="420"/>
        <w:rPr>
          <w:rFonts w:ascii="宋体" w:hAnsi="宋体"/>
        </w:rPr>
      </w:pPr>
      <w:r>
        <w:rPr>
          <w:rFonts w:hint="eastAsia" w:ascii="宋体" w:hAnsi="宋体"/>
        </w:rPr>
        <w:t>用户需要访问教育部高等教育教学评估中心“高等教育质量监测国家数据平台”</w:t>
      </w:r>
      <w:r>
        <w:fldChar w:fldCharType="begin"/>
      </w:r>
      <w:r>
        <w:instrText xml:space="preserve"> HYPERLINK "http://udb.heec.edu.cn/" </w:instrText>
      </w:r>
      <w:r>
        <w:fldChar w:fldCharType="separate"/>
      </w:r>
      <w:r>
        <w:t>http</w:t>
      </w:r>
      <w:r>
        <w:rPr>
          <w:rFonts w:hint="eastAsia"/>
        </w:rPr>
        <w:t>s</w:t>
      </w:r>
      <w:r>
        <w:t>://udb.heec.edu.cn/</w:t>
      </w:r>
      <w:r>
        <w:fldChar w:fldCharType="end"/>
      </w:r>
      <w:r>
        <w:rPr>
          <w:rFonts w:hint="eastAsia" w:ascii="宋体" w:hAnsi="宋体"/>
        </w:rPr>
        <w:t>，点击首页右上方的“马工程重点教材”栏目，即可进入马工程重点教材使用情况采集系统入口。具体如下图所示。</w:t>
      </w:r>
    </w:p>
    <w:p>
      <w:pPr>
        <w:spacing w:line="360" w:lineRule="auto"/>
        <w:jc w:val="left"/>
        <w:rPr>
          <w:rFonts w:ascii="宋体" w:hAnsi="宋体"/>
        </w:rPr>
      </w:pPr>
      <w:r>
        <w:drawing>
          <wp:inline distT="0" distB="0" distL="114300" distR="114300">
            <wp:extent cx="5257800" cy="2639695"/>
            <wp:effectExtent l="19050" t="19050" r="19050" b="273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57800" cy="263969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国家数据平台首页</w:t>
      </w:r>
    </w:p>
    <w:p>
      <w:pPr>
        <w:spacing w:line="360" w:lineRule="auto"/>
        <w:ind w:firstLine="420"/>
        <w:rPr>
          <w:rFonts w:ascii="宋体" w:hAnsi="宋体"/>
        </w:rPr>
      </w:pPr>
      <w:r>
        <w:rPr>
          <w:rFonts w:hint="eastAsia" w:ascii="宋体" w:hAnsi="宋体"/>
        </w:rPr>
        <w:t>在马工程重点教材使用情况采集系统登录界面，输入账号、密码，点击登录按钮，完成拼图认证即可登录系统。</w:t>
      </w:r>
    </w:p>
    <w:p>
      <w:pPr>
        <w:spacing w:line="360" w:lineRule="auto"/>
        <w:ind w:firstLine="420"/>
        <w:rPr>
          <w:rFonts w:ascii="宋体" w:hAnsi="宋体"/>
        </w:rPr>
      </w:pPr>
      <w:r>
        <w:rPr>
          <w:rFonts w:hint="eastAsia" w:ascii="宋体" w:hAnsi="宋体"/>
        </w:rPr>
        <w:t>学校用户如第一次登录，没有密码，省属高校可联系当地省（区、市）教育厅（教委）进行设置。教育部直属高校请按照通知上的技术问题联系方式，联系工作人员进行设置。</w:t>
      </w:r>
    </w:p>
    <w:p>
      <w:pPr>
        <w:spacing w:line="360" w:lineRule="auto"/>
        <w:ind w:firstLine="420"/>
        <w:rPr>
          <w:rFonts w:ascii="宋体" w:hAnsi="宋体"/>
        </w:rPr>
      </w:pPr>
      <w:r>
        <w:rPr>
          <w:rFonts w:hint="eastAsia" w:ascii="宋体" w:hAnsi="宋体"/>
        </w:rPr>
        <w:t>省厅用户的账号密码与往年相同，如忘记密码可点击“忘记密码”进行重置。</w:t>
      </w:r>
    </w:p>
    <w:p>
      <w:pPr>
        <w:spacing w:line="360" w:lineRule="auto"/>
        <w:jc w:val="center"/>
      </w:pPr>
      <w:r>
        <mc:AlternateContent>
          <mc:Choice Requires="wps">
            <w:drawing>
              <wp:anchor distT="0" distB="0" distL="114300" distR="114300" simplePos="0" relativeHeight="251679744" behindDoc="0" locked="0" layoutInCell="1" allowOverlap="1">
                <wp:simplePos x="0" y="0"/>
                <wp:positionH relativeFrom="column">
                  <wp:posOffset>897255</wp:posOffset>
                </wp:positionH>
                <wp:positionV relativeFrom="paragraph">
                  <wp:posOffset>3407410</wp:posOffset>
                </wp:positionV>
                <wp:extent cx="3535680" cy="327660"/>
                <wp:effectExtent l="0" t="0" r="26670" b="15240"/>
                <wp:wrapNone/>
                <wp:docPr id="3" name="矩形 3"/>
                <wp:cNvGraphicFramePr/>
                <a:graphic xmlns:a="http://schemas.openxmlformats.org/drawingml/2006/main">
                  <a:graphicData uri="http://schemas.microsoft.com/office/word/2010/wordprocessingShape">
                    <wps:wsp>
                      <wps:cNvSpPr/>
                      <wps:spPr>
                        <a:xfrm>
                          <a:off x="0" y="0"/>
                          <a:ext cx="3535680" cy="32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65pt;margin-top:268.3pt;height:25.8pt;width:278.4pt;z-index:251679744;v-text-anchor:middle;mso-width-relative:page;mso-height-relative:page;" fillcolor="#FFFFFF [3212]" filled="t" stroked="t" coordsize="21600,21600" o:gfxdata="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GISHtgA&#10;AAALAQAADwAAAAAAAAABACAAAAAiAAAAZHJzL2Rvd25yZXYueG1sUEsBAhQAFAAAAAgAh07iQKIo&#10;44JYAgAAsQQAAA4AAAAAAAAAAQAgAAAAJwEAAGRycy9lMm9Eb2MueG1sUEsFBgAAAAAGAAYAWQEA&#10;APEFAAAAAA==&#10;">
                <v:fill on="t" focussize="0,0"/>
                <v:stroke weight="1pt" color="#FFFFFF [3212]" miterlimit="8" joinstyle="miter"/>
                <v:imagedata o:title=""/>
                <o:lock v:ext="edit" aspectratio="f"/>
                <v:textbox>
                  <w:txbxContent>
                    <w:p>
                      <w:pPr>
                        <w:jc w:val="center"/>
                      </w:pPr>
                    </w:p>
                  </w:txbxContent>
                </v:textbox>
              </v:rect>
            </w:pict>
          </mc:Fallback>
        </mc:AlternateContent>
      </w:r>
      <w:r>
        <w:drawing>
          <wp:inline distT="0" distB="0" distL="114300" distR="114300">
            <wp:extent cx="4286250" cy="4210050"/>
            <wp:effectExtent l="19050" t="19050" r="19050" b="1905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
                    <a:stretch>
                      <a:fillRect/>
                    </a:stretch>
                  </pic:blipFill>
                  <pic:spPr>
                    <a:xfrm>
                      <a:off x="0" y="0"/>
                      <a:ext cx="4286250" cy="421005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ascii="Times New Roman" w:hAnsi="Times New Roman" w:cs="Times New Roman"/>
          <w:sz w:val="21"/>
          <w:szCs w:val="21"/>
        </w:rPr>
        <w:tab/>
      </w:r>
      <w:r>
        <w:rPr>
          <w:rFonts w:hint="eastAsia" w:ascii="Times New Roman" w:hAnsi="Times New Roman" w:cs="Times New Roman"/>
          <w:sz w:val="21"/>
          <w:szCs w:val="21"/>
        </w:rPr>
        <w:t>采集系统登录界面</w:t>
      </w:r>
    </w:p>
    <w:p>
      <w:pPr>
        <w:pStyle w:val="3"/>
        <w:numPr>
          <w:ilvl w:val="0"/>
          <w:numId w:val="0"/>
        </w:numPr>
        <w:ind w:left="284"/>
      </w:pPr>
      <w:bookmarkStart w:id="6" w:name="_Toc702"/>
      <w:bookmarkStart w:id="7" w:name="_Toc31205"/>
      <w:bookmarkStart w:id="8" w:name="_Toc88824905"/>
      <w:r>
        <w:rPr>
          <w:rFonts w:ascii="Times New Roman" w:hAnsi="Times New Roman"/>
        </w:rPr>
        <w:t>2.</w:t>
      </w:r>
      <w:r>
        <w:rPr>
          <w:rFonts w:hint="eastAsia"/>
        </w:rPr>
        <w:t>密码重置</w:t>
      </w:r>
      <w:bookmarkEnd w:id="6"/>
      <w:bookmarkEnd w:id="7"/>
      <w:bookmarkEnd w:id="8"/>
    </w:p>
    <w:p>
      <w:pPr>
        <w:pStyle w:val="24"/>
        <w:spacing w:line="360" w:lineRule="auto"/>
        <w:ind w:firstLineChars="0"/>
        <w:rPr>
          <w:rFonts w:ascii="宋体" w:hAnsi="宋体"/>
        </w:rPr>
      </w:pPr>
      <w:r>
        <w:rPr>
          <w:rFonts w:hint="eastAsia" w:ascii="宋体" w:hAnsi="宋体"/>
        </w:rPr>
        <w:t>如需重置密码，可点击登录界面的“忘记密码”按钮，进入重置密码页面。</w:t>
      </w:r>
    </w:p>
    <w:p>
      <w:pPr>
        <w:pStyle w:val="24"/>
        <w:spacing w:line="360" w:lineRule="auto"/>
        <w:ind w:firstLine="0" w:firstLineChars="0"/>
        <w:jc w:val="center"/>
        <w:rPr>
          <w:rFonts w:ascii="宋体" w:hAnsi="宋体"/>
        </w:rPr>
      </w:pPr>
      <w:r>
        <mc:AlternateContent>
          <mc:Choice Requires="wps">
            <w:drawing>
              <wp:anchor distT="0" distB="0" distL="114300" distR="114300" simplePos="0" relativeHeight="251681792" behindDoc="0" locked="0" layoutInCell="1" allowOverlap="1">
                <wp:simplePos x="0" y="0"/>
                <wp:positionH relativeFrom="column">
                  <wp:posOffset>926465</wp:posOffset>
                </wp:positionH>
                <wp:positionV relativeFrom="paragraph">
                  <wp:posOffset>3181350</wp:posOffset>
                </wp:positionV>
                <wp:extent cx="3535680" cy="327660"/>
                <wp:effectExtent l="0" t="0" r="26670" b="15240"/>
                <wp:wrapNone/>
                <wp:docPr id="4" name="矩形 4"/>
                <wp:cNvGraphicFramePr/>
                <a:graphic xmlns:a="http://schemas.openxmlformats.org/drawingml/2006/main">
                  <a:graphicData uri="http://schemas.microsoft.com/office/word/2010/wordprocessingShape">
                    <wps:wsp>
                      <wps:cNvSpPr/>
                      <wps:spPr>
                        <a:xfrm>
                          <a:off x="0" y="0"/>
                          <a:ext cx="3535680" cy="32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95pt;margin-top:250.5pt;height:25.8pt;width:278.4pt;z-index:251681792;v-text-anchor:middle;mso-width-relative:page;mso-height-relative:page;" fillcolor="#FFFFFF [3212]" filled="t" stroked="t" coordsize="21600,21600" o:gfxdata="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X6J19gA&#10;AAALAQAADwAAAAAAAAABACAAAAAiAAAAZHJzL2Rvd25yZXYueG1sUEsBAhQAFAAAAAgAh07iQBzF&#10;5s5YAgAAsQQAAA4AAAAAAAAAAQAgAAAAJwEAAGRycy9lMm9Eb2MueG1sUEsFBgAAAAAGAAYAWQEA&#10;APEFAAAAAA==&#10;">
                <v:fill on="t" focussize="0,0"/>
                <v:stroke weight="1pt" color="#FFFFFF [3212]" miterlimit="8" joinstyle="miter"/>
                <v:imagedata o:title=""/>
                <o:lock v:ext="edit" aspectratio="f"/>
                <v:textbox>
                  <w:txbxContent>
                    <w:p>
                      <w:pPr>
                        <w:jc w:val="center"/>
                      </w:pPr>
                    </w:p>
                  </w:txbxContent>
                </v:textbox>
              </v:rect>
            </w:pict>
          </mc:Fallback>
        </mc:AlternateContent>
      </w:r>
      <w:r>
        <w:drawing>
          <wp:inline distT="0" distB="0" distL="114300" distR="114300">
            <wp:extent cx="4400550" cy="3771900"/>
            <wp:effectExtent l="19050" t="19050" r="19050" b="1905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rcRect t="8898" b="5573"/>
                    <a:stretch>
                      <a:fillRect/>
                    </a:stretch>
                  </pic:blipFill>
                  <pic:spPr>
                    <a:xfrm>
                      <a:off x="0" y="0"/>
                      <a:ext cx="4400550" cy="37719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密码重置按钮</w:t>
      </w:r>
    </w:p>
    <w:p>
      <w:pPr>
        <w:pStyle w:val="24"/>
        <w:spacing w:line="360" w:lineRule="auto"/>
        <w:ind w:firstLineChars="0"/>
        <w:jc w:val="left"/>
        <w:rPr>
          <w:rFonts w:ascii="宋体" w:hAnsi="宋体"/>
          <w:sz w:val="28"/>
          <w:szCs w:val="28"/>
        </w:rPr>
      </w:pPr>
      <w:r>
        <w:rPr>
          <w:rFonts w:hint="eastAsia" w:ascii="宋体" w:hAnsi="宋体"/>
        </w:rPr>
        <w:t>在重置密码页面输入账号、验证码，点击确定后，预留的邮箱会收到重置密码链接。根据链接要求，完成相应步骤即可重置密码。重置成功后，即可用新密码登录系统。如下图所示。</w:t>
      </w:r>
    </w:p>
    <w:p>
      <w:pPr>
        <w:pStyle w:val="24"/>
        <w:spacing w:line="360" w:lineRule="auto"/>
        <w:ind w:firstLine="0" w:firstLineChars="0"/>
        <w:jc w:val="center"/>
        <w:rPr>
          <w:rFonts w:ascii="宋体" w:hAnsi="宋体"/>
        </w:rPr>
      </w:pPr>
      <w:r>
        <w:rPr>
          <w:rFonts w:ascii="宋体" w:hAnsi="宋体"/>
        </w:rPr>
        <w:drawing>
          <wp:inline distT="0" distB="0" distL="0" distR="0">
            <wp:extent cx="4948555" cy="3028950"/>
            <wp:effectExtent l="19050" t="19050" r="23495" b="1905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48563" cy="3028954"/>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Times New Roman" w:hAnsi="Times New Roman" w:cs="Times New Roman"/>
          <w:sz w:val="21"/>
          <w:szCs w:val="21"/>
        </w:rPr>
      </w:pPr>
      <w:r>
        <w:rPr>
          <w:rFonts w:hint="eastAsia" w:ascii="Times New Roman" w:hAnsi="Times New Roman" w:cs="Times New Roman"/>
          <w:sz w:val="21"/>
          <w:szCs w:val="21"/>
        </w:rPr>
        <w:t>重置密码页面</w:t>
      </w:r>
    </w:p>
    <w:p>
      <w:pPr>
        <w:widowControl/>
        <w:jc w:val="left"/>
        <w:rPr>
          <w:rFonts w:ascii="Times New Roman" w:hAnsi="Times New Roman" w:cs="Times New Roman"/>
          <w:sz w:val="21"/>
          <w:szCs w:val="21"/>
        </w:rPr>
      </w:pPr>
      <w:r>
        <w:rPr>
          <w:rFonts w:ascii="Times New Roman" w:hAnsi="Times New Roman" w:cs="Times New Roman"/>
          <w:sz w:val="21"/>
          <w:szCs w:val="21"/>
        </w:rPr>
        <w:br w:type="page"/>
      </w:r>
    </w:p>
    <w:bookmarkEnd w:id="5"/>
    <w:p>
      <w:pPr>
        <w:pStyle w:val="2"/>
        <w:numPr>
          <w:ilvl w:val="0"/>
          <w:numId w:val="0"/>
        </w:numPr>
        <w:jc w:val="center"/>
        <w:rPr>
          <w:rFonts w:ascii="微软雅黑" w:hAnsi="微软雅黑" w:eastAsia="微软雅黑"/>
        </w:rPr>
      </w:pPr>
      <w:bookmarkStart w:id="9" w:name="_Toc32085"/>
      <w:bookmarkStart w:id="10" w:name="_Toc88824906"/>
      <w:r>
        <w:rPr>
          <w:rFonts w:hint="eastAsia" w:ascii="微软雅黑" w:hAnsi="微软雅黑" w:eastAsia="微软雅黑"/>
        </w:rPr>
        <w:t>二、省级用户填报指南</w:t>
      </w:r>
      <w:bookmarkEnd w:id="9"/>
      <w:bookmarkEnd w:id="10"/>
    </w:p>
    <w:p>
      <w:pPr>
        <w:pStyle w:val="3"/>
        <w:numPr>
          <w:ilvl w:val="0"/>
          <w:numId w:val="0"/>
        </w:numPr>
      </w:pPr>
      <w:bookmarkStart w:id="11" w:name="_Toc18076"/>
      <w:bookmarkStart w:id="12" w:name="_Toc88824907"/>
      <w:bookmarkStart w:id="13" w:name="_Toc23778648"/>
      <w:r>
        <w:rPr>
          <w:rFonts w:ascii="Times New Roman" w:hAnsi="Times New Roman"/>
        </w:rPr>
        <w:t>1.</w:t>
      </w:r>
      <w:r>
        <w:rPr>
          <w:rFonts w:hint="eastAsia"/>
        </w:rPr>
        <w:t>任务查看</w:t>
      </w:r>
      <w:bookmarkEnd w:id="11"/>
      <w:bookmarkEnd w:id="12"/>
      <w:bookmarkEnd w:id="13"/>
    </w:p>
    <w:p>
      <w:pPr>
        <w:pStyle w:val="24"/>
        <w:spacing w:line="360" w:lineRule="auto"/>
        <w:ind w:firstLineChars="0"/>
        <w:jc w:val="left"/>
        <w:rPr>
          <w:rFonts w:ascii="宋体" w:hAnsi="宋体"/>
        </w:rPr>
      </w:pPr>
      <w:r>
        <w:rPr>
          <w:rFonts w:hint="eastAsia" w:ascii="宋体" w:hAnsi="宋体"/>
        </w:rPr>
        <w:t>省级教育部门即为省级用户。省级用户可在采集任务列表中，查看本省（区、市）需要完成的工作。工作共2项，一是采集本省（区、市）高校的课程教材数据，进行审核。二是撰写本省（区、市）马工程重点教材统一使用情况报告，并上传到系统。具体</w:t>
      </w:r>
      <w:r>
        <w:rPr>
          <w:rFonts w:hint="eastAsia" w:ascii="宋体" w:hAnsi="宋体"/>
          <w:color w:val="000000"/>
        </w:rPr>
        <w:t>如下图所示</w:t>
      </w:r>
      <w:r>
        <w:rPr>
          <w:rFonts w:hint="eastAsia" w:ascii="宋体" w:hAnsi="宋体"/>
        </w:rPr>
        <w:t>：</w:t>
      </w:r>
    </w:p>
    <w:p>
      <w:pPr>
        <w:pStyle w:val="24"/>
        <w:spacing w:line="360" w:lineRule="auto"/>
        <w:ind w:firstLine="0" w:firstLineChars="0"/>
        <w:jc w:val="left"/>
      </w:pPr>
      <w:r>
        <w:drawing>
          <wp:inline distT="0" distB="0" distL="114300" distR="114300">
            <wp:extent cx="5266690" cy="1346835"/>
            <wp:effectExtent l="19050" t="19050" r="1016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66690" cy="134683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任务列表</w:t>
      </w:r>
    </w:p>
    <w:p>
      <w:pPr>
        <w:pStyle w:val="24"/>
        <w:spacing w:line="360" w:lineRule="auto"/>
        <w:ind w:firstLineChars="0"/>
        <w:jc w:val="left"/>
        <w:rPr>
          <w:rFonts w:ascii="宋体" w:hAnsi="宋体"/>
        </w:rPr>
      </w:pPr>
      <w:r>
        <w:rPr>
          <w:rFonts w:hint="eastAsia" w:ascii="宋体" w:hAnsi="宋体"/>
        </w:rPr>
        <w:t>采集本省（区、市）高校的课程教材数据，须打开本省（区、市）高校的课程教材数据审核任务明细页面，根据提交状态、学校名称进行快速查找。如高校已完成本校的填报工作，提交数据，状态为“可导出”。此时，勾选“可导出”数据的高校，点击“批量导出”按钮，即完成该校的数据导出。具体如下图所示：</w:t>
      </w:r>
    </w:p>
    <w:p>
      <w:r>
        <w:drawing>
          <wp:inline distT="0" distB="0" distL="114300" distR="114300">
            <wp:extent cx="5266690" cy="1445895"/>
            <wp:effectExtent l="19050" t="19050" r="10160" b="2095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4"/>
                    <a:stretch>
                      <a:fillRect/>
                    </a:stretch>
                  </pic:blipFill>
                  <pic:spPr>
                    <a:xfrm>
                      <a:off x="0" y="0"/>
                      <a:ext cx="5266690" cy="144589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采集列表</w:t>
      </w:r>
    </w:p>
    <w:p>
      <w:pPr>
        <w:pStyle w:val="3"/>
        <w:numPr>
          <w:ilvl w:val="0"/>
          <w:numId w:val="0"/>
        </w:numPr>
        <w:ind w:left="284"/>
      </w:pPr>
      <w:bookmarkStart w:id="14" w:name="_Toc88824908"/>
      <w:bookmarkStart w:id="15" w:name="_Toc22452"/>
      <w:bookmarkStart w:id="16" w:name="_Toc23778649"/>
      <w:r>
        <w:rPr>
          <w:rFonts w:ascii="Times New Roman" w:hAnsi="Times New Roman"/>
        </w:rPr>
        <w:t>2.</w:t>
      </w:r>
      <w:r>
        <w:rPr>
          <w:rFonts w:hint="eastAsia" w:ascii="Times New Roman" w:hAnsi="Times New Roman"/>
        </w:rPr>
        <w:t>工作</w:t>
      </w:r>
      <w:r>
        <w:rPr>
          <w:rFonts w:hint="eastAsia"/>
        </w:rPr>
        <w:t>流程</w:t>
      </w:r>
      <w:bookmarkEnd w:id="14"/>
      <w:bookmarkEnd w:id="15"/>
      <w:bookmarkEnd w:id="16"/>
    </w:p>
    <w:p>
      <w:pPr>
        <w:jc w:val="center"/>
      </w:pPr>
      <w:r>
        <w:drawing>
          <wp:inline distT="0" distB="0" distL="0" distR="0">
            <wp:extent cx="4438650" cy="65805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a:extLst>
                        <a:ext uri="{28A0092B-C50C-407E-A947-70E740481C1C}">
                          <a14:useLocalDpi xmlns:a14="http://schemas.microsoft.com/office/drawing/2010/main" val="0"/>
                        </a:ext>
                      </a:extLst>
                    </a:blip>
                    <a:srcRect l="25301" t="15859" r="8796" b="5235"/>
                    <a:stretch>
                      <a:fillRect/>
                    </a:stretch>
                  </pic:blipFill>
                  <pic:spPr>
                    <a:xfrm>
                      <a:off x="0" y="0"/>
                      <a:ext cx="4450227" cy="6598051"/>
                    </a:xfrm>
                    <a:prstGeom prst="rect">
                      <a:avLst/>
                    </a:prstGeom>
                    <a:noFill/>
                    <a:ln>
                      <a:no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系统流程图</w:t>
      </w:r>
    </w:p>
    <w:p>
      <w:pPr>
        <w:pStyle w:val="24"/>
        <w:spacing w:line="360" w:lineRule="auto"/>
        <w:ind w:firstLine="480"/>
        <w:jc w:val="left"/>
      </w:pPr>
      <w:r>
        <w:rPr>
          <w:rFonts w:hint="eastAsia" w:ascii="宋体" w:hAnsi="宋体"/>
        </w:rPr>
        <w:t>省级用户负责审核所在地高校（包括省属院校和其他部委所属本科院校）提交的数据，如发现填报有问题，可退回学校继续修改。待所有高校填报完毕，并经审核通过后，省级用户统一将本省（区、市）的数据一并提交。提交后即为最终结果，无法修改。具体系统流程如上图。</w:t>
      </w:r>
    </w:p>
    <w:p>
      <w:pPr>
        <w:pStyle w:val="4"/>
        <w:numPr>
          <w:ilvl w:val="0"/>
          <w:numId w:val="0"/>
        </w:numPr>
      </w:pPr>
      <w:bookmarkStart w:id="17" w:name="_Toc26259"/>
      <w:bookmarkStart w:id="18" w:name="_Toc23778650"/>
      <w:bookmarkStart w:id="19" w:name="_Toc88824909"/>
      <w:r>
        <w:rPr>
          <w:rFonts w:ascii="Times New Roman" w:hAnsi="Times New Roman"/>
        </w:rPr>
        <w:t xml:space="preserve">2.1 </w:t>
      </w:r>
      <w:r>
        <w:rPr>
          <w:rFonts w:hint="eastAsia" w:ascii="Times New Roman" w:hAnsi="Times New Roman"/>
        </w:rPr>
        <w:t>数据</w:t>
      </w:r>
      <w:r>
        <w:rPr>
          <w:rFonts w:hint="eastAsia"/>
        </w:rPr>
        <w:t>审核</w:t>
      </w:r>
      <w:bookmarkEnd w:id="17"/>
      <w:bookmarkEnd w:id="18"/>
      <w:bookmarkEnd w:id="19"/>
    </w:p>
    <w:p>
      <w:pPr>
        <w:pStyle w:val="24"/>
        <w:spacing w:line="360" w:lineRule="auto"/>
        <w:ind w:firstLineChars="0"/>
        <w:jc w:val="left"/>
      </w:pPr>
      <w:r>
        <w:rPr>
          <w:rFonts w:hint="eastAsia" w:ascii="宋体" w:hAnsi="宋体"/>
        </w:rPr>
        <w:t>省级用户在采集任务列表中审核各高校数据。审核有两种方式。一是单个审核，对某所高校提交的信息进行认真审核，如审核无误，点击“通过”。如发现填报有问题，可点击“退回”，同时填写退回理由，以便高校对照修改。二是批量处理，可同时勾选多所高校，对其填报内容进行审核，批量“通过”或批量“退回”。具体如下图所示：</w:t>
      </w:r>
    </w:p>
    <w:p>
      <w:r>
        <w:drawing>
          <wp:inline distT="0" distB="0" distL="114300" distR="114300">
            <wp:extent cx="5266690" cy="1398905"/>
            <wp:effectExtent l="19050" t="19050" r="10160" b="1079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6"/>
                    <a:stretch>
                      <a:fillRect/>
                    </a:stretch>
                  </pic:blipFill>
                  <pic:spPr>
                    <a:xfrm>
                      <a:off x="0" y="0"/>
                      <a:ext cx="5266690" cy="139890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审核本省高校提交材料</w:t>
      </w:r>
    </w:p>
    <w:p/>
    <w:p>
      <w:pPr>
        <w:pStyle w:val="4"/>
        <w:numPr>
          <w:ilvl w:val="0"/>
          <w:numId w:val="0"/>
        </w:numPr>
      </w:pPr>
      <w:bookmarkStart w:id="20" w:name="_Toc6321"/>
      <w:bookmarkStart w:id="21" w:name="_Toc88824910"/>
      <w:bookmarkStart w:id="22" w:name="_Toc23778651"/>
      <w:r>
        <w:rPr>
          <w:rFonts w:ascii="Times New Roman" w:hAnsi="Times New Roman" w:cs="Times New Roman"/>
        </w:rPr>
        <w:t xml:space="preserve">2.2 </w:t>
      </w:r>
      <w:r>
        <w:rPr>
          <w:rFonts w:hint="eastAsia"/>
        </w:rPr>
        <w:t>报告上传</w:t>
      </w:r>
      <w:bookmarkEnd w:id="20"/>
      <w:bookmarkEnd w:id="21"/>
    </w:p>
    <w:p>
      <w:pPr>
        <w:spacing w:line="360" w:lineRule="auto"/>
        <w:ind w:firstLine="480" w:firstLineChars="200"/>
        <w:rPr>
          <w:rFonts w:ascii="宋体" w:hAnsi="宋体"/>
        </w:rPr>
      </w:pPr>
      <w:r>
        <w:rPr>
          <w:rFonts w:hint="eastAsia" w:ascii="宋体" w:hAnsi="宋体"/>
        </w:rPr>
        <w:t>省级用户须撰写本省（区、市）教材统一使用情况报告，主要内容包括该学年教材统一使用的主要做法、存在的问题、任课教师培训情况和工作建议等，2000字以内</w:t>
      </w:r>
      <w:r>
        <w:rPr>
          <w:rFonts w:ascii="宋体" w:hAnsi="宋体"/>
        </w:rPr>
        <w:t>。</w:t>
      </w:r>
      <w:r>
        <w:rPr>
          <w:rFonts w:hint="eastAsia" w:ascii="宋体" w:hAnsi="宋体"/>
        </w:rPr>
        <w:t>撰写完成后，经省级教育部门负责同志</w:t>
      </w:r>
      <w:r>
        <w:rPr>
          <w:rFonts w:hint="eastAsia" w:ascii="宋体" w:hAnsi="宋体"/>
          <w:color w:val="000000"/>
        </w:rPr>
        <w:t>审示</w:t>
      </w:r>
      <w:r>
        <w:rPr>
          <w:rFonts w:hint="eastAsia" w:ascii="宋体" w:hAnsi="宋体"/>
        </w:rPr>
        <w:t>同意后，盖章扫描。形成2个版本，一个是盖章的</w:t>
      </w:r>
      <w:r>
        <w:rPr>
          <w:rFonts w:ascii="宋体" w:hAnsi="宋体"/>
        </w:rPr>
        <w:t>PDF</w:t>
      </w:r>
      <w:r>
        <w:rPr>
          <w:rFonts w:hint="eastAsia" w:ascii="宋体" w:hAnsi="宋体"/>
        </w:rPr>
        <w:t>版本，一个是原稿的</w:t>
      </w:r>
      <w:r>
        <w:rPr>
          <w:rFonts w:ascii="宋体" w:hAnsi="宋体"/>
        </w:rPr>
        <w:t>Word</w:t>
      </w:r>
      <w:r>
        <w:rPr>
          <w:rFonts w:hint="eastAsia" w:ascii="宋体" w:hAnsi="宋体"/>
        </w:rPr>
        <w:t>版本。</w:t>
      </w:r>
    </w:p>
    <w:p>
      <w:pPr>
        <w:spacing w:line="360" w:lineRule="auto"/>
        <w:ind w:firstLine="480" w:firstLineChars="200"/>
        <w:rPr>
          <w:rFonts w:ascii="宋体" w:hAnsi="宋体"/>
        </w:rPr>
      </w:pPr>
      <w:r>
        <w:rPr>
          <w:rFonts w:hint="eastAsia" w:ascii="宋体" w:hAnsi="宋体"/>
        </w:rPr>
        <w:t>报告撰写完成后，在首页采集任务列表，点击“上传马工程重点教材统一使用工作报告任务”，即弹出上传页面。</w:t>
      </w:r>
    </w:p>
    <w:p>
      <w:pPr>
        <w:spacing w:line="360" w:lineRule="auto"/>
        <w:ind w:firstLine="480" w:firstLineChars="200"/>
        <w:rPr>
          <w:rFonts w:ascii="宋体" w:hAnsi="宋体"/>
        </w:rPr>
      </w:pPr>
      <w:r>
        <w:rPr>
          <w:rFonts w:hint="eastAsia" w:ascii="宋体" w:hAnsi="宋体"/>
        </w:rPr>
        <w:t>点击“上传文件”按钮，根据提示分别选择工作报告</w:t>
      </w:r>
      <w:r>
        <w:rPr>
          <w:rFonts w:ascii="宋体" w:hAnsi="宋体"/>
        </w:rPr>
        <w:t>Word</w:t>
      </w:r>
      <w:r>
        <w:rPr>
          <w:rFonts w:hint="eastAsia" w:ascii="宋体" w:hAnsi="宋体"/>
        </w:rPr>
        <w:t>版本、盖章</w:t>
      </w:r>
      <w:r>
        <w:rPr>
          <w:rFonts w:hint="eastAsia" w:ascii="宋体" w:hAnsi="宋体"/>
          <w:color w:val="000000"/>
        </w:rPr>
        <w:t>的</w:t>
      </w:r>
      <w:r>
        <w:rPr>
          <w:rFonts w:ascii="宋体" w:hAnsi="宋体"/>
        </w:rPr>
        <w:t>PDF</w:t>
      </w:r>
      <w:r>
        <w:rPr>
          <w:rFonts w:hint="eastAsia" w:ascii="宋体" w:hAnsi="宋体"/>
        </w:rPr>
        <w:t>，点击“确认”键，即可上传。上传后的报告，用户也可自行</w:t>
      </w:r>
      <w:r>
        <w:rPr>
          <w:rFonts w:hint="eastAsia" w:ascii="宋体" w:hAnsi="宋体" w:cs="Times New Roman"/>
          <w:kern w:val="0"/>
          <w:lang w:bidi="ar"/>
        </w:rPr>
        <w:t>下载查看确认。</w:t>
      </w:r>
    </w:p>
    <w:p>
      <w:pPr>
        <w:spacing w:line="360" w:lineRule="auto"/>
        <w:ind w:firstLine="480" w:firstLineChars="200"/>
        <w:rPr>
          <w:rFonts w:ascii="仿宋_GB2312" w:hAnsi="Calibri" w:cs="Times New Roman"/>
          <w:sz w:val="32"/>
          <w:szCs w:val="32"/>
        </w:rPr>
      </w:pPr>
      <w:r>
        <w:rPr>
          <w:rFonts w:hint="eastAsia" w:ascii="宋体" w:hAnsi="宋体"/>
        </w:rPr>
        <w:t>如需更换工作报告，需重新打开页面，先删除已上传的工作报告，再按照上传流程，重新上传新的工作报告。如下图所示：</w:t>
      </w:r>
    </w:p>
    <w:p>
      <w:pPr>
        <w:spacing w:line="360" w:lineRule="auto"/>
      </w:pPr>
      <w:r>
        <mc:AlternateContent>
          <mc:Choice Requires="wps">
            <w:drawing>
              <wp:anchor distT="0" distB="0" distL="114300" distR="114300" simplePos="0" relativeHeight="251683840" behindDoc="0" locked="0" layoutInCell="1" allowOverlap="1">
                <wp:simplePos x="0" y="0"/>
                <wp:positionH relativeFrom="column">
                  <wp:posOffset>1489710</wp:posOffset>
                </wp:positionH>
                <wp:positionV relativeFrom="paragraph">
                  <wp:posOffset>365125</wp:posOffset>
                </wp:positionV>
                <wp:extent cx="2341880" cy="1383665"/>
                <wp:effectExtent l="0" t="0" r="20320" b="26035"/>
                <wp:wrapNone/>
                <wp:docPr id="12" name="矩形 12"/>
                <wp:cNvGraphicFramePr/>
                <a:graphic xmlns:a="http://schemas.openxmlformats.org/drawingml/2006/main">
                  <a:graphicData uri="http://schemas.microsoft.com/office/word/2010/wordprocessingShape">
                    <wps:wsp>
                      <wps:cNvSpPr/>
                      <wps:spPr>
                        <a:xfrm>
                          <a:off x="0" y="0"/>
                          <a:ext cx="2341880" cy="1383665"/>
                        </a:xfrm>
                        <a:prstGeom prst="rect">
                          <a:avLst/>
                        </a:prstGeom>
                        <a:blipFill rotWithShape="1">
                          <a:blip r:embed="rId17"/>
                          <a:stretch>
                            <a:fillRect/>
                          </a:stretch>
                        </a:blipFill>
                        <a:ln>
                          <a:solidFill>
                            <a:schemeClr val="tx1"/>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pt;margin-top:28.75pt;height:108.95pt;width:184.4pt;z-index:251683840;v-text-anchor:middle;mso-width-relative:page;mso-height-relative:page;" filled="t" stroked="t" coordsize="21600,21600" o:gfxdata="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&#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">
                <v:fill type="frame" on="t" focussize="0,0" recolor="t" rotate="t" r:id="rId17"/>
                <v:stroke weight="1pt" color="#000000 [3213]" miterlimit="8" joinstyle="miter"/>
                <v:imagedata o:title=""/>
                <o:lock v:ext="edit" aspectratio="f"/>
                <v:textbox>
                  <w:txbxContent>
                    <w:p>
                      <w:pPr>
                        <w:jc w:val="center"/>
                      </w:pPr>
                    </w:p>
                  </w:txbxContent>
                </v:textbox>
              </v:rect>
            </w:pict>
          </mc:Fallback>
        </mc:AlternateContent>
      </w:r>
      <w:r>
        <w:drawing>
          <wp:inline distT="0" distB="0" distL="114300" distR="114300">
            <wp:extent cx="5266690" cy="2323465"/>
            <wp:effectExtent l="19050" t="19050" r="10160" b="196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66690" cy="2323465"/>
                    </a:xfrm>
                    <a:prstGeom prst="rect">
                      <a:avLst/>
                    </a:prstGeom>
                    <a:noFill/>
                    <a:ln>
                      <a:solidFill>
                        <a:schemeClr val="tx1"/>
                      </a:solidFill>
                    </a:ln>
                  </pic:spPr>
                </pic:pic>
              </a:graphicData>
            </a:graphic>
          </wp:inline>
        </w:drawing>
      </w:r>
    </w:p>
    <w:p>
      <w:pPr>
        <w:pStyle w:val="26"/>
        <w:numPr>
          <w:ilvl w:val="0"/>
          <w:numId w:val="2"/>
        </w:numPr>
        <w:spacing w:after="156" w:afterLines="50" w:line="360" w:lineRule="auto"/>
        <w:ind w:firstLineChars="0"/>
        <w:jc w:val="center"/>
      </w:pPr>
      <w:r>
        <w:rPr>
          <w:rFonts w:hint="eastAsia" w:ascii="Times New Roman" w:hAnsi="Times New Roman" w:cs="Times New Roman"/>
          <w:sz w:val="21"/>
          <w:szCs w:val="21"/>
        </w:rPr>
        <w:t>省级用户上传马工程重点教材统一使用情况报告</w:t>
      </w:r>
    </w:p>
    <w:p>
      <w:pPr>
        <w:ind w:firstLine="422" w:firstLineChars="200"/>
        <w:rPr>
          <w:rFonts w:ascii="楷体_GB2312" w:hAnsi="楷体_GB2312" w:eastAsia="楷体_GB2312" w:cs="楷体_GB2312"/>
          <w:sz w:val="21"/>
          <w:szCs w:val="21"/>
        </w:rPr>
      </w:pPr>
      <w:r>
        <w:rPr>
          <w:rFonts w:hint="eastAsia" w:ascii="黑体" w:hAnsi="黑体" w:eastAsia="黑体" w:cs="黑体"/>
          <w:b/>
          <w:bCs/>
          <w:sz w:val="21"/>
          <w:szCs w:val="21"/>
        </w:rPr>
        <w:t>注意：</w:t>
      </w:r>
      <w:r>
        <w:rPr>
          <w:rFonts w:hint="eastAsia" w:ascii="楷体_GB2312" w:hAnsi="楷体_GB2312" w:eastAsia="楷体_GB2312" w:cs="楷体_GB2312"/>
          <w:sz w:val="21"/>
          <w:szCs w:val="21"/>
        </w:rPr>
        <w:t>当省级用户完成本省（区、市）任务，全部提交后，工作报告仅可查看，不能修改或替换。</w:t>
      </w:r>
    </w:p>
    <w:p>
      <w:pPr>
        <w:pStyle w:val="4"/>
        <w:numPr>
          <w:ilvl w:val="0"/>
          <w:numId w:val="0"/>
        </w:numPr>
      </w:pPr>
      <w:bookmarkStart w:id="23" w:name="_Toc88824911"/>
      <w:bookmarkStart w:id="24" w:name="_Toc13977"/>
      <w:r>
        <w:rPr>
          <w:rFonts w:ascii="Times New Roman" w:hAnsi="Times New Roman"/>
        </w:rPr>
        <w:t xml:space="preserve">2.3 </w:t>
      </w:r>
      <w:r>
        <w:rPr>
          <w:rFonts w:hint="eastAsia" w:ascii="Times New Roman" w:hAnsi="Times New Roman"/>
        </w:rPr>
        <w:t>正式</w:t>
      </w:r>
      <w:r>
        <w:rPr>
          <w:rFonts w:hint="eastAsia"/>
        </w:rPr>
        <w:t>提交</w:t>
      </w:r>
      <w:bookmarkEnd w:id="22"/>
      <w:bookmarkEnd w:id="23"/>
      <w:bookmarkEnd w:id="24"/>
    </w:p>
    <w:p>
      <w:pPr>
        <w:rPr>
          <w:rFonts w:ascii="Times New Roman" w:hAnsi="Times New Roman" w:cs="Times New Roman"/>
          <w:sz w:val="21"/>
          <w:szCs w:val="21"/>
        </w:rPr>
      </w:pPr>
      <w:r>
        <w:drawing>
          <wp:inline distT="0" distB="0" distL="114300" distR="114300">
            <wp:extent cx="5266690" cy="1478280"/>
            <wp:effectExtent l="19050" t="19050" r="10160" b="2667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9"/>
                    <a:stretch>
                      <a:fillRect/>
                    </a:stretch>
                  </pic:blipFill>
                  <pic:spPr>
                    <a:xfrm>
                      <a:off x="0" y="0"/>
                      <a:ext cx="5266690" cy="147828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正式提交</w:t>
      </w:r>
    </w:p>
    <w:p>
      <w:pPr>
        <w:spacing w:line="360" w:lineRule="auto"/>
        <w:ind w:firstLine="480" w:firstLineChars="200"/>
      </w:pPr>
      <w:r>
        <w:rPr>
          <w:rFonts w:hint="eastAsia" w:ascii="宋体" w:hAnsi="宋体"/>
        </w:rPr>
        <w:t>当省级用户完成所有审核，即本省（区、市）所有高校的审核通过进度为100%且已上传马工程重点教材统一使用情况报告后，点击“提交”按钮，在弹出的对话框中点击“确认”，即完成本省（区、市）的报送工作。此时，系统将把本省（区、市）高校马工程重点教材统一使用情况提交至上级部门。如需修改信息，则须联系上级部门退回，方可修改。具体如上图所示。</w:t>
      </w:r>
    </w:p>
    <w:p>
      <w:pPr>
        <w:pStyle w:val="3"/>
        <w:numPr>
          <w:ilvl w:val="0"/>
          <w:numId w:val="0"/>
        </w:numPr>
      </w:pPr>
      <w:bookmarkStart w:id="25" w:name="_Toc88824912"/>
      <w:bookmarkStart w:id="26" w:name="_Toc3781"/>
      <w:r>
        <w:rPr>
          <w:rFonts w:ascii="Times New Roman" w:hAnsi="Times New Roman"/>
        </w:rPr>
        <w:t>3.</w:t>
      </w:r>
      <w:r>
        <w:rPr>
          <w:rFonts w:hint="eastAsia"/>
        </w:rPr>
        <w:t>用户管理</w:t>
      </w:r>
      <w:bookmarkEnd w:id="25"/>
      <w:bookmarkEnd w:id="26"/>
    </w:p>
    <w:p>
      <w:pPr>
        <w:spacing w:line="360" w:lineRule="auto"/>
        <w:ind w:firstLine="480" w:firstLineChars="200"/>
      </w:pPr>
      <w:r>
        <w:rPr>
          <w:rFonts w:hint="eastAsia"/>
        </w:rPr>
        <w:t>省级用户负责对所在地高校（包括省属院校和其他部委所属本科院校）校级用户进行管理。可对高校信息进行编辑，也可通过学校名称筛选查询用户数据。具体如下图所示：</w:t>
      </w:r>
    </w:p>
    <w:p>
      <w:pPr>
        <w:spacing w:line="360" w:lineRule="auto"/>
      </w:pPr>
      <w:r>
        <w:drawing>
          <wp:inline distT="0" distB="0" distL="114300" distR="114300">
            <wp:extent cx="5255895" cy="2353945"/>
            <wp:effectExtent l="19050" t="19050" r="20955" b="273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stretch>
                      <a:fillRect/>
                    </a:stretch>
                  </pic:blipFill>
                  <pic:spPr>
                    <a:xfrm>
                      <a:off x="0" y="0"/>
                      <a:ext cx="5255895" cy="235394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用户管理列表</w:t>
      </w:r>
    </w:p>
    <w:p>
      <w:pPr>
        <w:pStyle w:val="26"/>
        <w:spacing w:line="360" w:lineRule="auto"/>
        <w:ind w:firstLine="0" w:firstLineChars="0"/>
      </w:pPr>
    </w:p>
    <w:p>
      <w:pPr>
        <w:pStyle w:val="26"/>
        <w:spacing w:line="360" w:lineRule="auto"/>
        <w:ind w:firstLine="0" w:firstLineChars="0"/>
        <w:rPr>
          <w:rFonts w:ascii="Times New Roman" w:hAnsi="Times New Roman" w:cs="Times New Roman"/>
          <w:sz w:val="21"/>
          <w:szCs w:val="21"/>
        </w:rPr>
      </w:pPr>
      <w:r>
        <w:drawing>
          <wp:inline distT="0" distB="0" distL="114300" distR="114300">
            <wp:extent cx="5269865" cy="4016375"/>
            <wp:effectExtent l="9525" t="9525" r="16510" b="1270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21"/>
                    <a:srcRect b="1999"/>
                    <a:stretch>
                      <a:fillRect/>
                    </a:stretch>
                  </pic:blipFill>
                  <pic:spPr>
                    <a:xfrm>
                      <a:off x="0" y="0"/>
                      <a:ext cx="5269865" cy="401637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用户信息编辑页面</w:t>
      </w:r>
    </w:p>
    <w:p>
      <w:pPr>
        <w:widowControl/>
        <w:jc w:val="left"/>
      </w:pPr>
      <w:r>
        <w:br w:type="page"/>
      </w:r>
    </w:p>
    <w:p>
      <w:pPr>
        <w:pStyle w:val="2"/>
        <w:numPr>
          <w:ilvl w:val="0"/>
          <w:numId w:val="0"/>
        </w:numPr>
        <w:jc w:val="center"/>
        <w:rPr>
          <w:rFonts w:ascii="微软雅黑" w:hAnsi="微软雅黑" w:eastAsia="微软雅黑"/>
        </w:rPr>
      </w:pPr>
      <w:bookmarkStart w:id="27" w:name="_Toc17542"/>
      <w:bookmarkStart w:id="28" w:name="_Toc88824913"/>
      <w:r>
        <w:rPr>
          <w:rFonts w:hint="eastAsia" w:ascii="微软雅黑" w:hAnsi="微软雅黑" w:eastAsia="微软雅黑"/>
        </w:rPr>
        <w:t>三、学校用户填报指南</w:t>
      </w:r>
      <w:bookmarkEnd w:id="27"/>
      <w:bookmarkEnd w:id="28"/>
    </w:p>
    <w:p>
      <w:pPr>
        <w:jc w:val="center"/>
        <w:rPr>
          <w:rFonts w:ascii="宋体" w:hAnsi="宋体"/>
          <w:b/>
          <w:sz w:val="40"/>
          <w:szCs w:val="40"/>
        </w:rPr>
      </w:pPr>
    </w:p>
    <w:p>
      <w:pPr>
        <w:pStyle w:val="3"/>
        <w:numPr>
          <w:ilvl w:val="0"/>
          <w:numId w:val="0"/>
        </w:numPr>
      </w:pPr>
      <w:bookmarkStart w:id="29" w:name="_Toc88824914"/>
      <w:bookmarkStart w:id="30" w:name="_Toc11432"/>
      <w:r>
        <w:rPr>
          <w:rFonts w:ascii="Times New Roman" w:hAnsi="Times New Roman"/>
          <w:sz w:val="21"/>
          <w:szCs w:val="21"/>
        </w:rPr>
        <mc:AlternateContent>
          <mc:Choice Requires="wps">
            <w:drawing>
              <wp:anchor distT="0" distB="0" distL="114300" distR="114300" simplePos="0" relativeHeight="251677696" behindDoc="0" locked="0" layoutInCell="1" allowOverlap="1">
                <wp:simplePos x="0" y="0"/>
                <wp:positionH relativeFrom="column">
                  <wp:posOffset>1457325</wp:posOffset>
                </wp:positionH>
                <wp:positionV relativeFrom="paragraph">
                  <wp:posOffset>8517890</wp:posOffset>
                </wp:positionV>
                <wp:extent cx="2030730" cy="641350"/>
                <wp:effectExtent l="0" t="0" r="8255" b="6985"/>
                <wp:wrapNone/>
                <wp:docPr id="26" name="矩形 26"/>
                <wp:cNvGraphicFramePr/>
                <a:graphic xmlns:a="http://schemas.openxmlformats.org/drawingml/2006/main">
                  <a:graphicData uri="http://schemas.microsoft.com/office/word/2010/wordprocessingShape">
                    <wps:wsp>
                      <wps:cNvSpPr/>
                      <wps:spPr>
                        <a:xfrm>
                          <a:off x="0" y="0"/>
                          <a:ext cx="2030680" cy="6412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75pt;margin-top:670.7pt;height:50.5pt;width:159.9pt;z-index:251677696;v-text-anchor:middle;mso-width-relative:page;mso-height-relative:page;" fillcolor="#FFFFFF [3212]" filled="t" stroked="f" coordsize="21600,21600" o:gfxdata="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Q8sTb&#10;AAAADQEAAA8AAAAAAAAAAQAgAAAAIgAAAGRycy9kb3ducmV2LnhtbFBLAQIUABQAAAAIAIdO4kAL&#10;S+MwVgIAAIoEAAAOAAAAAAAAAAEAIAAAACoBAABkcnMvZTJvRG9jLnhtbFBLBQYAAAAABgAGAFkB&#10;AADyBQAAAAA=&#10;">
                <v:fill on="t" focussize="0,0"/>
                <v:stroke on="f" weight="1pt" miterlimit="8" joinstyle="miter"/>
                <v:imagedata o:title=""/>
                <o:lock v:ext="edit" aspectratio="f"/>
                <v:textbox>
                  <w:txbxContent>
                    <w:p>
                      <w:pPr>
                        <w:jc w:val="center"/>
                      </w:pPr>
                    </w:p>
                  </w:txbxContent>
                </v:textbox>
              </v:rect>
            </w:pict>
          </mc:Fallback>
        </mc:AlternateContent>
      </w:r>
      <w:bookmarkStart w:id="31" w:name="_Toc14948"/>
      <w:r>
        <w:rPr>
          <w:rFonts w:ascii="Times New Roman" w:hAnsi="Times New Roman"/>
        </w:rPr>
        <w:t>1.</w:t>
      </w:r>
      <w:r>
        <w:rPr>
          <w:rFonts w:hint="eastAsia"/>
        </w:rPr>
        <w:t>教材使用情况填报</w:t>
      </w:r>
      <w:bookmarkEnd w:id="29"/>
      <w:bookmarkEnd w:id="30"/>
      <w:bookmarkEnd w:id="31"/>
    </w:p>
    <w:p>
      <w:pPr>
        <w:pStyle w:val="24"/>
        <w:spacing w:line="360" w:lineRule="auto"/>
        <w:ind w:firstLine="480"/>
        <w:rPr>
          <w:rFonts w:ascii="宋体" w:hAnsi="宋体"/>
        </w:rPr>
      </w:pPr>
      <w:r>
        <w:rPr>
          <w:rFonts w:hint="eastAsia" w:ascii="宋体" w:hAnsi="宋体"/>
        </w:rPr>
        <w:t>本次填报工作在教育部高等教育教学评估中心高等教育质量监测国家数据平台（https://udb</w:t>
      </w:r>
      <w:r>
        <w:rPr>
          <w:rFonts w:ascii="宋体" w:hAnsi="宋体"/>
        </w:rPr>
        <w:t>.heec.edu.cn</w:t>
      </w:r>
      <w:r>
        <w:rPr>
          <w:rFonts w:hint="eastAsia" w:ascii="宋体" w:hAnsi="宋体"/>
        </w:rPr>
        <w:t>）202</w:t>
      </w:r>
      <w:r>
        <w:rPr>
          <w:rFonts w:ascii="宋体" w:hAnsi="宋体"/>
        </w:rPr>
        <w:t>1</w:t>
      </w:r>
      <w:r>
        <w:rPr>
          <w:rFonts w:hint="eastAsia" w:ascii="宋体" w:hAnsi="宋体"/>
        </w:rPr>
        <w:t>年数据填报的基础上进行。</w:t>
      </w:r>
    </w:p>
    <w:p>
      <w:pPr>
        <w:pStyle w:val="24"/>
        <w:spacing w:line="360" w:lineRule="auto"/>
        <w:ind w:firstLine="480"/>
        <w:rPr>
          <w:rFonts w:ascii="宋体" w:hAnsi="宋体"/>
        </w:rPr>
      </w:pPr>
      <w:r>
        <w:rPr>
          <w:rFonts w:hint="eastAsia" w:ascii="宋体" w:hAnsi="宋体"/>
        </w:rPr>
        <w:t>学校用户完成数据平台的“表5-1-1 开课情况”“表5-1-2 专业课教学实施情况”后，系统会自动匹配出使用“马工程重点教材”的相应本科课程信息。其中，由于每学年课程开设情况有一定变化，2019—2020学年学校申请增加或删除并已审核通过，但2020—2021学年仍开设的课程也会显示。</w:t>
      </w:r>
    </w:p>
    <w:p>
      <w:pPr>
        <w:pStyle w:val="24"/>
        <w:spacing w:line="360" w:lineRule="auto"/>
        <w:ind w:firstLine="480"/>
        <w:rPr>
          <w:rFonts w:ascii="宋体" w:hAnsi="宋体"/>
        </w:rPr>
      </w:pPr>
      <w:r>
        <w:rPr>
          <w:rFonts w:hint="eastAsia" w:ascii="宋体" w:hAnsi="宋体"/>
        </w:rPr>
        <w:t>学校用户须根据本校教学实际，对应统一使用马工程重点教材的课程进行认真审核。如匹配无误，即进行填写。如发现匹配信息与本校实际教学有一定差异，即在系统自动匹配的信息基础上，提出“增加”或“删除”课程的申请。凡提出“增加”或“删除”课程，系统将自动提交后台工作人员审核。审核通过后，学校用户即可进行填写。具体流程如下图所示：</w:t>
      </w:r>
    </w:p>
    <w:p>
      <w:pPr>
        <w:rPr>
          <w:rFonts w:ascii="宋体" w:hAnsi="宋体"/>
        </w:rPr>
      </w:pPr>
      <w:r>
        <w:drawing>
          <wp:inline distT="0" distB="0" distL="0" distR="0">
            <wp:extent cx="5287645" cy="3146425"/>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a:extLst>
                        <a:ext uri="{28A0092B-C50C-407E-A947-70E740481C1C}">
                          <a14:useLocalDpi xmlns:a14="http://schemas.microsoft.com/office/drawing/2010/main" val="0"/>
                        </a:ext>
                      </a:extLst>
                    </a:blip>
                    <a:srcRect l="10723" t="25061" r="5060" b="7242"/>
                    <a:stretch>
                      <a:fillRect/>
                    </a:stretch>
                  </pic:blipFill>
                  <pic:spPr>
                    <a:xfrm>
                      <a:off x="0" y="0"/>
                      <a:ext cx="5306778" cy="3158254"/>
                    </a:xfrm>
                    <a:prstGeom prst="rect">
                      <a:avLst/>
                    </a:prstGeom>
                    <a:noFill/>
                    <a:ln>
                      <a:no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学校用户确认待填报课程列表流程图</w:t>
      </w:r>
    </w:p>
    <w:p/>
    <w:p>
      <w:pPr>
        <w:pStyle w:val="4"/>
        <w:numPr>
          <w:ilvl w:val="0"/>
          <w:numId w:val="0"/>
        </w:numPr>
      </w:pPr>
      <w:bookmarkStart w:id="32" w:name="_Toc19329"/>
      <w:bookmarkStart w:id="33" w:name="_Toc16818"/>
      <w:bookmarkStart w:id="34" w:name="_Toc88824915"/>
      <w:r>
        <w:rPr>
          <w:rFonts w:ascii="Times New Roman" w:hAnsi="Times New Roman" w:cs="Times New Roman"/>
        </w:rPr>
        <w:t xml:space="preserve">1.1 </w:t>
      </w:r>
      <w:r>
        <w:rPr>
          <w:rFonts w:hint="eastAsia"/>
        </w:rPr>
        <w:t>初始化课程列表</w:t>
      </w:r>
      <w:bookmarkEnd w:id="32"/>
      <w:bookmarkEnd w:id="33"/>
      <w:bookmarkEnd w:id="34"/>
    </w:p>
    <w:p>
      <w:pPr>
        <w:pStyle w:val="24"/>
        <w:spacing w:line="360" w:lineRule="auto"/>
        <w:ind w:firstLine="480"/>
        <w:jc w:val="left"/>
        <w:rPr>
          <w:rFonts w:ascii="宋体" w:hAnsi="宋体"/>
        </w:rPr>
      </w:pPr>
      <w:r>
        <w:rPr>
          <w:rFonts w:hint="eastAsia" w:ascii="宋体" w:hAnsi="宋体"/>
        </w:rPr>
        <w:t>点击“初始化”按钮，可将采集表5-1-1中，马工程重点教材的对应课程显示在列表中，并自动匹配相关的马工程重点教材信息。具体如下图所示: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5" name="图片 1" descr="C:\Users\86187\Pictures\11.png11"/>
            <wp:cNvGraphicFramePr/>
            <a:graphic xmlns:a="http://schemas.openxmlformats.org/drawingml/2006/main">
              <a:graphicData uri="http://schemas.openxmlformats.org/drawingml/2006/picture">
                <pic:pic xmlns:pic="http://schemas.openxmlformats.org/drawingml/2006/picture">
                  <pic:nvPicPr>
                    <pic:cNvPr id="5" name="图片 1" descr="C:\Users\86187\Pictures\11.png11"/>
                    <pic:cNvPicPr/>
                  </pic:nvPicPr>
                  <pic:blipFill>
                    <a:blip r:embed="rId23"/>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初始化课程列表</w:t>
      </w:r>
    </w:p>
    <w:p>
      <w:pPr>
        <w:pStyle w:val="24"/>
        <w:spacing w:line="360" w:lineRule="auto"/>
        <w:ind w:firstLine="480"/>
        <w:jc w:val="left"/>
        <w:rPr>
          <w:rFonts w:ascii="宋体" w:hAnsi="宋体"/>
        </w:rPr>
      </w:pPr>
      <w:r>
        <w:rPr>
          <w:rFonts w:hint="eastAsia" w:ascii="宋体" w:hAnsi="宋体"/>
        </w:rPr>
        <w:t>此时，可在列表右侧通过开课号、课程号、课程名称等字段快速查找想要查看的数据。具体如下图所示：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7" name="图片 2" descr="C:\Users\86187\Pictures\22.png22"/>
            <wp:cNvGraphicFramePr/>
            <a:graphic xmlns:a="http://schemas.openxmlformats.org/drawingml/2006/main">
              <a:graphicData uri="http://schemas.openxmlformats.org/drawingml/2006/picture">
                <pic:pic xmlns:pic="http://schemas.openxmlformats.org/drawingml/2006/picture">
                  <pic:nvPicPr>
                    <pic:cNvPr id="7" name="图片 2" descr="C:\Users\86187\Pictures\22.png22"/>
                    <pic:cNvPicPr/>
                  </pic:nvPicPr>
                  <pic:blipFill>
                    <a:blip r:embed="rId24"/>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Times New Roman" w:hAnsi="Times New Roman" w:cs="Times New Roman"/>
          <w:sz w:val="21"/>
          <w:szCs w:val="21"/>
        </w:rPr>
      </w:pPr>
      <w:r>
        <w:rPr>
          <w:rFonts w:hint="eastAsia" w:ascii="Times New Roman" w:hAnsi="Times New Roman" w:cs="Times New Roman"/>
          <w:sz w:val="21"/>
          <w:szCs w:val="21"/>
        </w:rPr>
        <w:t>筛选查找框</w:t>
      </w:r>
    </w:p>
    <w:p>
      <w:pPr>
        <w:pStyle w:val="24"/>
        <w:spacing w:line="360" w:lineRule="auto"/>
        <w:ind w:firstLine="0" w:firstLineChars="0"/>
        <w:jc w:val="left"/>
        <w:rPr>
          <w:rFonts w:ascii="宋体" w:hAnsi="宋体"/>
        </w:rPr>
        <w:sectPr>
          <w:headerReference r:id="rId6" w:type="default"/>
          <w:footerReference r:id="rId7" w:type="default"/>
          <w:pgSz w:w="11900" w:h="16840"/>
          <w:pgMar w:top="1440" w:right="1800" w:bottom="1440" w:left="1800" w:header="851" w:footer="850" w:gutter="0"/>
          <w:pgNumType w:start="1"/>
          <w:cols w:space="720" w:num="1"/>
          <w:docGrid w:type="lines" w:linePitch="312" w:charSpace="0"/>
        </w:sectPr>
      </w:pPr>
    </w:p>
    <w:p>
      <w:pPr>
        <w:pStyle w:val="4"/>
        <w:numPr>
          <w:ilvl w:val="0"/>
          <w:numId w:val="0"/>
        </w:numPr>
        <w:rPr>
          <w:sz w:val="24"/>
          <w:szCs w:val="24"/>
        </w:rPr>
      </w:pPr>
      <w:bookmarkStart w:id="35" w:name="_Toc19772"/>
      <w:bookmarkStart w:id="36" w:name="_Toc20204"/>
      <w:bookmarkStart w:id="37" w:name="_Toc88824916"/>
      <w:r>
        <w:rPr>
          <w:rFonts w:ascii="Times New Roman" w:hAnsi="Times New Roman" w:cs="Times New Roman"/>
        </w:rPr>
        <w:t xml:space="preserve">1.2 </w:t>
      </w:r>
      <w:r>
        <w:rPr>
          <w:rFonts w:hint="eastAsia"/>
        </w:rPr>
        <w:t>新增课程</w:t>
      </w:r>
      <w:bookmarkEnd w:id="35"/>
      <w:bookmarkEnd w:id="36"/>
      <w:bookmarkEnd w:id="37"/>
    </w:p>
    <w:p>
      <w:pPr>
        <w:pStyle w:val="24"/>
        <w:spacing w:line="360" w:lineRule="auto"/>
        <w:ind w:firstLine="480"/>
        <w:jc w:val="left"/>
        <w:rPr>
          <w:rFonts w:ascii="宋体" w:hAnsi="宋体"/>
        </w:rPr>
      </w:pPr>
      <w:r>
        <w:rPr>
          <w:rFonts w:hint="eastAsia" w:ascii="宋体" w:hAnsi="宋体"/>
        </w:rPr>
        <w:t>如系统自动匹配的课程信息与学校实际情况不一致，缺少已使用马工程重点教材的对应课程信息，学校用户可申请增加课程。</w:t>
      </w:r>
    </w:p>
    <w:p>
      <w:pPr>
        <w:pStyle w:val="24"/>
        <w:spacing w:line="360" w:lineRule="auto"/>
        <w:ind w:firstLineChars="0"/>
        <w:jc w:val="left"/>
        <w:rPr>
          <w:rFonts w:ascii="宋体" w:hAnsi="宋体"/>
        </w:rPr>
      </w:pPr>
      <w:r>
        <w:rPr>
          <w:rFonts w:hint="eastAsia" w:ascii="宋体" w:hAnsi="宋体"/>
        </w:rPr>
        <w:t>新增课程申请方法是，点击页面中的</w:t>
      </w:r>
      <w:r>
        <w:rPr>
          <w:rFonts w:hint="eastAsia" w:ascii="宋体" w:hAnsi="宋体"/>
          <w:b/>
          <w:bCs/>
        </w:rPr>
        <w:t>“+”</w:t>
      </w:r>
      <w:r>
        <w:rPr>
          <w:rFonts w:hint="eastAsia" w:ascii="宋体" w:hAnsi="宋体"/>
        </w:rPr>
        <w:t>，通过输入开课号、课程号或课程名称，选择需要新增的课程，填写课程信息及申请理由，点击“确定”即可提出“新增”课程</w:t>
      </w:r>
      <w:r>
        <w:rPr>
          <w:rFonts w:ascii="宋体" w:hAnsi="宋体"/>
        </w:rPr>
        <w:t>信息</w:t>
      </w:r>
      <w:r>
        <w:rPr>
          <w:rFonts w:hint="eastAsia" w:ascii="宋体" w:hAnsi="宋体"/>
        </w:rPr>
        <w:t>申请。凡提出“增加”课程审核，系统将自动提交后台工作人员审核。审核成功后，新增课程将会在课程教材信息列表中显示。此时，用户可对新增课程教材信息进行完善。具体如下图所示：</w:t>
      </w:r>
    </w:p>
    <w:p>
      <w:pPr>
        <w:pStyle w:val="24"/>
        <w:spacing w:line="360" w:lineRule="auto"/>
        <w:ind w:firstLineChars="0"/>
        <w:jc w:val="left"/>
        <w:rPr>
          <w:rFonts w:ascii="宋体" w:hAnsi="宋体"/>
        </w:rPr>
      </w:pP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13" name="图片 3" descr="C:\Users\86187\Pictures\33.png33"/>
            <wp:cNvGraphicFramePr/>
            <a:graphic xmlns:a="http://schemas.openxmlformats.org/drawingml/2006/main">
              <a:graphicData uri="http://schemas.openxmlformats.org/drawingml/2006/picture">
                <pic:pic xmlns:pic="http://schemas.openxmlformats.org/drawingml/2006/picture">
                  <pic:nvPicPr>
                    <pic:cNvPr id="13" name="图片 3" descr="C:\Users\86187\Pictures\33.png33"/>
                    <pic:cNvPicPr/>
                  </pic:nvPicPr>
                  <pic:blipFill>
                    <a:blip r:embed="rId25"/>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新增课程申请</w:t>
      </w:r>
    </w:p>
    <w:p>
      <w:pPr>
        <w:pStyle w:val="24"/>
        <w:spacing w:line="360" w:lineRule="auto"/>
        <w:ind w:firstLine="0" w:firstLineChars="0"/>
        <w:jc w:val="center"/>
        <w:rPr>
          <w:rFonts w:ascii="宋体" w:hAnsi="宋体"/>
        </w:rPr>
      </w:pPr>
      <w:r>
        <w:drawing>
          <wp:inline distT="0" distB="0" distL="114300" distR="114300">
            <wp:extent cx="5264150" cy="3975100"/>
            <wp:effectExtent l="19050" t="19050" r="12700" b="2540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6"/>
                    <a:stretch>
                      <a:fillRect/>
                    </a:stretch>
                  </pic:blipFill>
                  <pic:spPr>
                    <a:xfrm>
                      <a:off x="0" y="0"/>
                      <a:ext cx="5264150" cy="397510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新增课程信息</w:t>
      </w:r>
    </w:p>
    <w:p>
      <w:pPr>
        <w:pStyle w:val="4"/>
        <w:numPr>
          <w:ilvl w:val="0"/>
          <w:numId w:val="0"/>
        </w:numPr>
      </w:pPr>
      <w:bookmarkStart w:id="38" w:name="_Toc13237"/>
      <w:bookmarkStart w:id="39" w:name="_Toc6382"/>
      <w:bookmarkStart w:id="40" w:name="_Toc88824917"/>
      <w:r>
        <w:rPr>
          <w:rFonts w:ascii="Times New Roman" w:hAnsi="Times New Roman" w:cs="Times New Roman"/>
        </w:rPr>
        <w:t xml:space="preserve">1.3 </w:t>
      </w:r>
      <w:r>
        <w:rPr>
          <w:rFonts w:hint="eastAsia"/>
        </w:rPr>
        <w:t>删除课程</w:t>
      </w:r>
      <w:bookmarkEnd w:id="38"/>
      <w:bookmarkEnd w:id="39"/>
      <w:bookmarkEnd w:id="40"/>
    </w:p>
    <w:p>
      <w:pPr>
        <w:pStyle w:val="24"/>
        <w:spacing w:line="360" w:lineRule="auto"/>
        <w:ind w:firstLine="480"/>
        <w:jc w:val="left"/>
        <w:rPr>
          <w:rFonts w:ascii="宋体" w:hAnsi="宋体"/>
        </w:rPr>
      </w:pPr>
      <w:r>
        <w:rPr>
          <w:rFonts w:hint="eastAsia" w:ascii="宋体" w:hAnsi="宋体"/>
        </w:rPr>
        <w:t>如系统自动匹配的课程信息与学校实际情况不一致，在教学实际中，不宜使用马工程重点教材的对应课程显示在列表中，学校用户可申请删除课程。</w:t>
      </w:r>
    </w:p>
    <w:p>
      <w:pPr>
        <w:pStyle w:val="24"/>
        <w:spacing w:line="360" w:lineRule="auto"/>
        <w:ind w:firstLine="480"/>
        <w:jc w:val="left"/>
        <w:rPr>
          <w:rFonts w:ascii="宋体" w:hAnsi="宋体"/>
        </w:rPr>
      </w:pPr>
      <w:r>
        <w:rPr>
          <w:rFonts w:hint="eastAsia" w:ascii="宋体" w:hAnsi="宋体"/>
        </w:rPr>
        <w:t>删除课程申请方法是，先勾选对应课程前的勾选框（可选择某1门课程，也可同时勾选多门课程），再点击</w:t>
      </w:r>
      <w:r>
        <w:rPr>
          <w:rFonts w:hint="eastAsia" w:ascii="宋体" w:hAnsi="宋体"/>
          <w:b/>
          <w:bCs/>
        </w:rPr>
        <w:t>“-”</w:t>
      </w:r>
      <w:r>
        <w:rPr>
          <w:rFonts w:hint="eastAsia" w:ascii="宋体" w:hAnsi="宋体"/>
        </w:rPr>
        <w:t>图标，即弹出确认删除的弹框。具体如下图所示：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16" name="图片 4" descr="C:\Users\86187\Pictures\12.png12"/>
            <wp:cNvGraphicFramePr/>
            <a:graphic xmlns:a="http://schemas.openxmlformats.org/drawingml/2006/main">
              <a:graphicData uri="http://schemas.openxmlformats.org/drawingml/2006/picture">
                <pic:pic xmlns:pic="http://schemas.openxmlformats.org/drawingml/2006/picture">
                  <pic:nvPicPr>
                    <pic:cNvPr id="16" name="图片 4" descr="C:\Users\86187\Pictures\12.png12"/>
                    <pic:cNvPicPr/>
                  </pic:nvPicPr>
                  <pic:blipFill>
                    <a:blip r:embed="rId27"/>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删除课程申请</w:t>
      </w:r>
    </w:p>
    <w:p>
      <w:pPr>
        <w:pStyle w:val="24"/>
        <w:spacing w:line="360" w:lineRule="auto"/>
        <w:ind w:firstLineChars="0"/>
        <w:jc w:val="left"/>
        <w:rPr>
          <w:rFonts w:ascii="宋体" w:hAnsi="宋体"/>
        </w:rPr>
      </w:pPr>
      <w:r>
        <w:rPr>
          <w:rFonts w:hint="eastAsia" w:ascii="宋体" w:hAnsi="宋体"/>
        </w:rPr>
        <w:t>此时，在弹框中已列出的选择中选择删除理由，如删除理由为“其他”，请填写实际删除理由。填写完成后，点击“确定”即提出删除申请。凡提出“删除”课程，系统将自动提交后台工作人员审核。审核成功后，删除课程将不再出现在课程教材信息列表中。</w:t>
      </w:r>
    </w:p>
    <w:p>
      <w:pPr>
        <w:pStyle w:val="24"/>
        <w:spacing w:line="360" w:lineRule="auto"/>
        <w:ind w:firstLine="0" w:firstLineChars="0"/>
        <w:jc w:val="center"/>
        <w:rPr>
          <w:rFonts w:ascii="宋体" w:hAnsi="宋体"/>
        </w:rPr>
      </w:pPr>
      <w:r>
        <w:drawing>
          <wp:inline distT="0" distB="0" distL="114300" distR="114300">
            <wp:extent cx="5267325" cy="2856230"/>
            <wp:effectExtent l="19050" t="19050" r="28575" b="2032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8"/>
                    <a:stretch>
                      <a:fillRect/>
                    </a:stretch>
                  </pic:blipFill>
                  <pic:spPr>
                    <a:xfrm>
                      <a:off x="0" y="0"/>
                      <a:ext cx="5267325" cy="285623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填写删除理由</w:t>
      </w:r>
    </w:p>
    <w:p>
      <w:pPr>
        <w:pStyle w:val="4"/>
        <w:numPr>
          <w:ilvl w:val="0"/>
          <w:numId w:val="0"/>
        </w:numPr>
        <w:spacing w:line="360" w:lineRule="auto"/>
        <w:jc w:val="left"/>
        <w:rPr>
          <w:rFonts w:ascii="宋体" w:hAnsi="宋体"/>
        </w:rPr>
      </w:pPr>
      <w:bookmarkStart w:id="41" w:name="_Toc88824918"/>
      <w:bookmarkStart w:id="42" w:name="_Toc19305"/>
      <w:r>
        <w:rPr>
          <w:rFonts w:ascii="Times New Roman" w:hAnsi="Times New Roman" w:cs="Times New Roman"/>
        </w:rPr>
        <w:t>1.</w:t>
      </w:r>
      <w:r>
        <w:rPr>
          <w:rFonts w:hint="eastAsia" w:ascii="Times New Roman" w:hAnsi="Times New Roman" w:cs="Times New Roman"/>
        </w:rPr>
        <w:t>4</w:t>
      </w:r>
      <w:r>
        <w:rPr>
          <w:rFonts w:ascii="Times New Roman" w:hAnsi="Times New Roman" w:cs="Times New Roman"/>
        </w:rPr>
        <w:t xml:space="preserve"> </w:t>
      </w:r>
      <w:r>
        <w:rPr>
          <w:rFonts w:hint="eastAsia"/>
        </w:rPr>
        <w:t>状态查询</w:t>
      </w:r>
      <w:bookmarkEnd w:id="41"/>
      <w:bookmarkEnd w:id="42"/>
    </w:p>
    <w:p>
      <w:pPr>
        <w:pStyle w:val="24"/>
        <w:spacing w:line="360" w:lineRule="auto"/>
        <w:ind w:firstLine="660" w:firstLineChars="275"/>
        <w:rPr>
          <w:rFonts w:ascii="宋体" w:hAnsi="宋体"/>
        </w:rPr>
      </w:pPr>
      <w:r>
        <w:rPr>
          <w:rFonts w:hint="eastAsia" w:ascii="宋体" w:hAnsi="宋体"/>
        </w:rPr>
        <w:t>所有“新增”或“删除”的课程信息以及审核状态都会在课程申请列表中显示，在“课程申请列表”按钮右边系统展示本用户已申请课程的审核状态。</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18" name="图片 10" descr="C:\Users\86187\Pictures\13.png13"/>
            <wp:cNvGraphicFramePr/>
            <a:graphic xmlns:a="http://schemas.openxmlformats.org/drawingml/2006/main">
              <a:graphicData uri="http://schemas.openxmlformats.org/drawingml/2006/picture">
                <pic:pic xmlns:pic="http://schemas.openxmlformats.org/drawingml/2006/picture">
                  <pic:nvPicPr>
                    <pic:cNvPr id="18" name="图片 10" descr="C:\Users\86187\Pictures\13.png13"/>
                    <pic:cNvPicPr/>
                  </pic:nvPicPr>
                  <pic:blipFill>
                    <a:blip r:embed="rId29"/>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打开课程申请列表</w:t>
      </w:r>
    </w:p>
    <w:p>
      <w:pPr>
        <w:spacing w:line="360" w:lineRule="auto"/>
        <w:ind w:firstLine="480" w:firstLineChars="200"/>
        <w:rPr>
          <w:rFonts w:ascii="宋体" w:hAnsi="宋体"/>
        </w:rPr>
      </w:pPr>
      <w:r>
        <w:rPr>
          <w:rFonts w:hint="eastAsia" w:ascii="宋体" w:hAnsi="宋体"/>
        </w:rPr>
        <w:t>点击“课程申请列表”按钮，将详细展示本用户已申请的每条课程的审核情况。此时，用户可根据教材名称、审核状态、审核类型、专业名称对课程申请记录快速查找。</w:t>
      </w:r>
    </w:p>
    <w:p>
      <w:pPr>
        <w:pStyle w:val="24"/>
        <w:spacing w:line="360" w:lineRule="auto"/>
        <w:ind w:firstLine="0" w:firstLineChars="0"/>
        <w:jc w:val="left"/>
        <w:rPr>
          <w:rFonts w:ascii="宋体" w:hAnsi="宋体"/>
        </w:rPr>
      </w:pPr>
      <w:r>
        <w:drawing>
          <wp:inline distT="0" distB="0" distL="0" distR="0">
            <wp:extent cx="5270500" cy="1323340"/>
            <wp:effectExtent l="19050" t="19050" r="25400" b="10160"/>
            <wp:docPr id="19" name="图片 19" descr="C:\Users\86187\Pictures\14.png14"/>
            <wp:cNvGraphicFramePr/>
            <a:graphic xmlns:a="http://schemas.openxmlformats.org/drawingml/2006/main">
              <a:graphicData uri="http://schemas.openxmlformats.org/drawingml/2006/picture">
                <pic:pic xmlns:pic="http://schemas.openxmlformats.org/drawingml/2006/picture">
                  <pic:nvPicPr>
                    <pic:cNvPr id="19" name="图片 19" descr="C:\Users\86187\Pictures\14.png14"/>
                    <pic:cNvPicPr/>
                  </pic:nvPicPr>
                  <pic:blipFill>
                    <a:blip r:embed="rId30"/>
                    <a:srcRect/>
                    <a:stretch>
                      <a:fillRect/>
                    </a:stretch>
                  </pic:blipFill>
                  <pic:spPr>
                    <a:xfrm>
                      <a:off x="0" y="0"/>
                      <a:ext cx="5270500" cy="132334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查看课程申请列表</w:t>
      </w:r>
    </w:p>
    <w:p>
      <w:pPr>
        <w:pStyle w:val="4"/>
        <w:numPr>
          <w:ilvl w:val="0"/>
          <w:numId w:val="0"/>
        </w:numPr>
      </w:pPr>
      <w:bookmarkStart w:id="43" w:name="_Toc14482"/>
      <w:bookmarkStart w:id="44" w:name="_Toc88824919"/>
      <w:bookmarkStart w:id="45" w:name="_Toc13013"/>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 xml:space="preserve"> </w:t>
      </w:r>
      <w:r>
        <w:rPr>
          <w:rFonts w:hint="eastAsia"/>
        </w:rPr>
        <w:t>填报教材信息</w:t>
      </w:r>
      <w:bookmarkEnd w:id="43"/>
      <w:bookmarkEnd w:id="44"/>
      <w:bookmarkEnd w:id="45"/>
    </w:p>
    <w:p>
      <w:pPr>
        <w:pStyle w:val="24"/>
        <w:spacing w:line="360" w:lineRule="auto"/>
        <w:ind w:firstLineChars="0"/>
        <w:rPr>
          <w:rFonts w:ascii="宋体" w:hAnsi="宋体"/>
        </w:rPr>
      </w:pPr>
      <w:r>
        <w:rPr>
          <w:rFonts w:hint="eastAsia" w:ascii="宋体" w:hAnsi="宋体"/>
        </w:rPr>
        <w:t>学校用户需对照本校已确定的课程列表，根据实际情况如实填写马工程重点教材使用情况信息。</w:t>
      </w:r>
    </w:p>
    <w:p>
      <w:pPr>
        <w:pStyle w:val="24"/>
        <w:spacing w:line="360" w:lineRule="auto"/>
        <w:ind w:firstLineChars="0"/>
        <w:rPr>
          <w:rFonts w:ascii="宋体" w:hAnsi="宋体"/>
        </w:rPr>
      </w:pPr>
      <w:r>
        <w:rPr>
          <w:rFonts w:hint="eastAsia" w:ascii="宋体" w:hAnsi="宋体"/>
          <w:b/>
          <w:bCs/>
        </w:rPr>
        <w:t>填报方法是：第一步</w:t>
      </w:r>
      <w:r>
        <w:rPr>
          <w:rFonts w:hint="eastAsia" w:ascii="宋体" w:hAnsi="宋体"/>
        </w:rPr>
        <w:t>，先点击对应课程，进入编辑弹窗。此时，弹窗中的开课号、课程名称、课程号、本科生数量等信息均由系统自动生成，不可编辑。如确需修改，须返回课程填报环节，修改表5-1-1后再重新导入课程信息。</w:t>
      </w:r>
    </w:p>
    <w:p>
      <w:pPr>
        <w:pStyle w:val="24"/>
        <w:spacing w:line="360" w:lineRule="auto"/>
        <w:ind w:firstLine="482"/>
        <w:rPr>
          <w:rFonts w:ascii="宋体" w:hAnsi="宋体"/>
        </w:rPr>
      </w:pPr>
      <w:r>
        <w:rPr>
          <w:rFonts w:hint="eastAsia" w:ascii="宋体" w:hAnsi="宋体"/>
          <w:b/>
          <w:bCs/>
        </w:rPr>
        <w:t>第二步</w:t>
      </w:r>
      <w:r>
        <w:rPr>
          <w:rFonts w:hint="eastAsia" w:ascii="宋体" w:hAnsi="宋体"/>
        </w:rPr>
        <w:t>，选择教材使用方式，从列表中的“使用马工程教材”“使用非马工程教材”“使用自编讲义”“不使用教材”中选择1项。</w:t>
      </w:r>
    </w:p>
    <w:p>
      <w:pPr>
        <w:pStyle w:val="24"/>
        <w:spacing w:line="360" w:lineRule="auto"/>
        <w:ind w:firstLineChars="0"/>
        <w:rPr>
          <w:rFonts w:ascii="宋体" w:hAnsi="宋体"/>
        </w:rPr>
      </w:pPr>
      <w:r>
        <w:rPr>
          <w:rFonts w:hint="eastAsia" w:ascii="宋体" w:hAnsi="宋体"/>
          <w:b/>
          <w:bCs/>
        </w:rPr>
        <w:t>第三步</w:t>
      </w:r>
      <w:r>
        <w:rPr>
          <w:rFonts w:hint="eastAsia" w:ascii="宋体" w:hAnsi="宋体"/>
        </w:rPr>
        <w:t xml:space="preserve">，填写教材信息。如选择“使用马工程教材”，系统会自动筛选出相关马工程重点教材，供学校选择。如选择“使用非马工程教材”，请逐一填写教材名称、ISBN、主编、出版社。如选择“使用自编讲义”，请逐一填写教材名称、主编。如选择“不使用教材”，则需选择对应的马工程重点教材。 </w:t>
      </w:r>
    </w:p>
    <w:p>
      <w:pPr>
        <w:pStyle w:val="24"/>
        <w:spacing w:line="360" w:lineRule="auto"/>
        <w:ind w:firstLineChars="0"/>
        <w:rPr>
          <w:rFonts w:ascii="宋体" w:hAnsi="宋体"/>
        </w:rPr>
      </w:pPr>
      <w:r>
        <w:rPr>
          <w:rFonts w:hint="eastAsia" w:ascii="黑体" w:hAnsi="黑体" w:eastAsia="黑体" w:cs="黑体"/>
        </w:rPr>
        <w:t>注意</w:t>
      </w:r>
      <w:r>
        <w:rPr>
          <w:rFonts w:hint="eastAsia" w:ascii="宋体" w:hAnsi="宋体"/>
        </w:rPr>
        <w:t>：</w:t>
      </w:r>
      <w:r>
        <w:rPr>
          <w:rFonts w:hint="eastAsia" w:ascii="楷体_GB2312" w:hAnsi="楷体_GB2312" w:eastAsia="楷体_GB2312" w:cs="楷体_GB2312"/>
        </w:rPr>
        <w:t>填写马工程重点教材时请注意区分教材版本。系统会自动匹配最新版，若实际使用的是其他版本，请手动修改。不同版本的选择将不影响最终使用数据。</w:t>
      </w:r>
      <w:r>
        <w:rPr>
          <w:rFonts w:hint="eastAsia" w:ascii="宋体" w:hAnsi="宋体"/>
        </w:rPr>
        <w:t xml:space="preserve"> </w:t>
      </w:r>
    </w:p>
    <w:p>
      <w:pPr>
        <w:pStyle w:val="24"/>
        <w:spacing w:line="360" w:lineRule="auto"/>
        <w:ind w:firstLine="480"/>
        <w:rPr>
          <w:rFonts w:ascii="宋体" w:hAnsi="宋体"/>
        </w:rPr>
      </w:pPr>
      <w:r>
        <w:rPr>
          <w:rFonts w:hint="eastAsia" w:ascii="宋体" w:hAnsi="宋体"/>
        </w:rPr>
        <w:t>第四步，填写教材使用数量（册）。系统默认的1册教材使用数量不能高于上课学生数量。做好马工程重点教材统一使用工作，重点是把教材内容进人才培养方案、进教案、进考试。请各高校根据实际使用情况如实填报，如已实现上述效果，教材使用数量可与学生数量等同，即已达到全覆盖、全部实现统一使用。</w:t>
      </w:r>
    </w:p>
    <w:p>
      <w:pPr>
        <w:pStyle w:val="24"/>
        <w:spacing w:line="360" w:lineRule="auto"/>
        <w:ind w:firstLine="480"/>
        <w:rPr>
          <w:rFonts w:ascii="宋体" w:hAnsi="宋体"/>
        </w:rPr>
      </w:pPr>
      <w:r>
        <w:rPr>
          <w:rFonts w:hint="eastAsia" w:ascii="黑体" w:hAnsi="黑体" w:eastAsia="黑体" w:cs="黑体"/>
        </w:rPr>
        <w:t>注意：</w:t>
      </w:r>
      <w:r>
        <w:rPr>
          <w:rFonts w:hint="eastAsia" w:ascii="楷体_GB2312" w:hAnsi="楷体_GB2312" w:eastAsia="楷体_GB2312" w:cs="楷体_GB2312"/>
        </w:rPr>
        <w:t>如使用同一种教材的“上下”</w:t>
      </w:r>
      <w:r>
        <w:rPr>
          <w:rFonts w:ascii="楷体_GB2312" w:hAnsi="楷体_GB2312" w:eastAsia="楷体_GB2312" w:cs="楷体_GB2312"/>
        </w:rPr>
        <w:t>2册</w:t>
      </w:r>
      <w:r>
        <w:rPr>
          <w:rFonts w:hint="eastAsia" w:ascii="楷体_GB2312" w:hAnsi="楷体_GB2312" w:eastAsia="楷体_GB2312" w:cs="楷体_GB2312"/>
        </w:rPr>
        <w:t>，教材使用数量（册）应不高于上课学生人数的</w:t>
      </w:r>
      <w:r>
        <w:rPr>
          <w:rFonts w:ascii="楷体_GB2312" w:hAnsi="楷体_GB2312" w:eastAsia="楷体_GB2312" w:cs="楷体_GB2312"/>
        </w:rPr>
        <w:t>2</w:t>
      </w:r>
      <w:r>
        <w:rPr>
          <w:rFonts w:hint="eastAsia" w:ascii="楷体_GB2312" w:hAnsi="楷体_GB2312" w:eastAsia="楷体_GB2312" w:cs="楷体_GB2312"/>
        </w:rPr>
        <w:t>倍；如使用同一种教材的“上中下册”</w:t>
      </w:r>
      <w:r>
        <w:rPr>
          <w:rFonts w:ascii="楷体_GB2312" w:hAnsi="楷体_GB2312" w:eastAsia="楷体_GB2312" w:cs="楷体_GB2312"/>
        </w:rPr>
        <w:t>3</w:t>
      </w:r>
      <w:r>
        <w:rPr>
          <w:rFonts w:hint="eastAsia" w:ascii="楷体_GB2312" w:hAnsi="楷体_GB2312" w:eastAsia="楷体_GB2312" w:cs="楷体_GB2312"/>
        </w:rPr>
        <w:t>册，教材使用数量（册）应不高于上课人数的</w:t>
      </w:r>
      <w:r>
        <w:rPr>
          <w:rFonts w:ascii="楷体_GB2312" w:hAnsi="楷体_GB2312" w:eastAsia="楷体_GB2312" w:cs="楷体_GB2312"/>
        </w:rPr>
        <w:t>3</w:t>
      </w:r>
      <w:r>
        <w:rPr>
          <w:rFonts w:hint="eastAsia" w:ascii="楷体_GB2312" w:hAnsi="楷体_GB2312" w:eastAsia="楷体_GB2312" w:cs="楷体_GB2312"/>
        </w:rPr>
        <w:t>倍。</w:t>
      </w:r>
    </w:p>
    <w:p>
      <w:pPr>
        <w:pStyle w:val="24"/>
        <w:spacing w:line="360" w:lineRule="auto"/>
        <w:ind w:firstLineChars="0"/>
        <w:rPr>
          <w:rFonts w:ascii="宋体" w:hAnsi="宋体"/>
        </w:rPr>
      </w:pPr>
      <w:r>
        <w:rPr>
          <w:rFonts w:hint="eastAsia" w:ascii="宋体" w:hAnsi="宋体"/>
        </w:rPr>
        <w:t>以上四步填写完成后，点击确定即完成教材信息填报。具体如下图所示。</w:t>
      </w:r>
    </w:p>
    <w:p>
      <w:pPr>
        <w:pStyle w:val="24"/>
        <w:spacing w:line="360" w:lineRule="auto"/>
        <w:ind w:firstLine="0" w:firstLineChars="0"/>
        <w:jc w:val="center"/>
        <w:rPr>
          <w:rFonts w:ascii="宋体" w:hAnsi="宋体"/>
        </w:rPr>
      </w:pPr>
      <w:r>
        <w:drawing>
          <wp:inline distT="0" distB="0" distL="114300" distR="114300">
            <wp:extent cx="4335145" cy="4088130"/>
            <wp:effectExtent l="19050" t="19050" r="27305" b="266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4335145" cy="408813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填报教材信息</w:t>
      </w:r>
    </w:p>
    <w:p>
      <w:pPr>
        <w:pStyle w:val="4"/>
        <w:numPr>
          <w:ilvl w:val="0"/>
          <w:numId w:val="0"/>
        </w:numPr>
        <w:rPr>
          <w:rFonts w:ascii="Times New Roman" w:hAnsi="Times New Roman" w:cs="Times New Roman"/>
        </w:rPr>
      </w:pPr>
      <w:bookmarkStart w:id="46" w:name="_Toc253"/>
      <w:bookmarkStart w:id="47" w:name="_Toc88824920"/>
      <w:bookmarkStart w:id="48" w:name="_Toc22106"/>
      <w:r>
        <w:rPr>
          <w:rFonts w:ascii="Times New Roman" w:hAnsi="Times New Roman" w:cs="Times New Roman"/>
        </w:rPr>
        <w:t xml:space="preserve">1.6 </w:t>
      </w:r>
      <w:r>
        <w:rPr>
          <w:rFonts w:hint="eastAsia" w:ascii="Times New Roman" w:hAnsi="Times New Roman" w:cs="Times New Roman"/>
        </w:rPr>
        <w:t>查看已出版教材清单</w:t>
      </w:r>
      <w:bookmarkEnd w:id="46"/>
      <w:bookmarkEnd w:id="47"/>
    </w:p>
    <w:p>
      <w:pPr>
        <w:pStyle w:val="24"/>
        <w:spacing w:line="360" w:lineRule="auto"/>
        <w:ind w:firstLineChars="0"/>
        <w:jc w:val="left"/>
        <w:rPr>
          <w:rFonts w:ascii="宋体" w:hAnsi="宋体"/>
        </w:rPr>
      </w:pPr>
      <w:r>
        <w:rPr>
          <w:rFonts w:hint="eastAsia" w:ascii="宋体" w:hAnsi="宋体"/>
        </w:rPr>
        <w:t>点击“已出版教材清单”，将显示本学年投入使用的87种马工程重点教材。当填报教材信息，选择“使用马工程教材”时，系统会自动筛选出相关马工程重点教材，如匹配不到精确的信息，系统将显示全部教材清单，供用户选择。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21" name="图片 12" descr="C:\Users\86187\Pictures\15.png15"/>
            <wp:cNvGraphicFramePr/>
            <a:graphic xmlns:a="http://schemas.openxmlformats.org/drawingml/2006/main">
              <a:graphicData uri="http://schemas.openxmlformats.org/drawingml/2006/picture">
                <pic:pic xmlns:pic="http://schemas.openxmlformats.org/drawingml/2006/picture">
                  <pic:nvPicPr>
                    <pic:cNvPr id="21" name="图片 12" descr="C:\Users\86187\Pictures\15.png15"/>
                    <pic:cNvPicPr/>
                  </pic:nvPicPr>
                  <pic:blipFill>
                    <a:blip r:embed="rId32"/>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已出版教材清单</w:t>
      </w:r>
    </w:p>
    <w:p>
      <w:pPr>
        <w:pStyle w:val="24"/>
        <w:spacing w:line="360" w:lineRule="auto"/>
        <w:ind w:firstLineChars="0"/>
        <w:jc w:val="left"/>
        <w:rPr>
          <w:rFonts w:ascii="宋体" w:hAnsi="宋体"/>
        </w:rPr>
      </w:pPr>
      <w:r>
        <w:rPr>
          <w:rFonts w:hint="eastAsia" w:ascii="宋体" w:hAnsi="宋体"/>
        </w:rPr>
        <w:t>可通过左上方的搜索条件快速搜索想要查看的教材信息。可通过教材名称、ISBN、专业类别、主编字段搜索。如下图所示：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23" name="图片 13" descr="C:\Users\86187\Pictures\16.png16"/>
            <wp:cNvGraphicFramePr/>
            <a:graphic xmlns:a="http://schemas.openxmlformats.org/drawingml/2006/main">
              <a:graphicData uri="http://schemas.openxmlformats.org/drawingml/2006/picture">
                <pic:pic xmlns:pic="http://schemas.openxmlformats.org/drawingml/2006/picture">
                  <pic:nvPicPr>
                    <pic:cNvPr id="23" name="图片 13" descr="C:\Users\86187\Pictures\16.png16"/>
                    <pic:cNvPicPr/>
                  </pic:nvPicPr>
                  <pic:blipFill>
                    <a:blip r:embed="rId33"/>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0" w:firstLineChars="0"/>
        <w:jc w:val="center"/>
        <w:rPr>
          <w:rFonts w:ascii="宋体" w:hAnsi="宋体"/>
        </w:rPr>
        <w:sectPr>
          <w:pgSz w:w="11900" w:h="16840"/>
          <w:pgMar w:top="1440" w:right="1800" w:bottom="1440" w:left="1800" w:header="851" w:footer="992" w:gutter="0"/>
          <w:cols w:space="720" w:num="1"/>
          <w:docGrid w:type="lines" w:linePitch="312" w:charSpace="0"/>
        </w:sectPr>
      </w:pPr>
      <w:r>
        <w:rPr>
          <w:rFonts w:hint="eastAsia" w:ascii="Times New Roman" w:hAnsi="Times New Roman" w:cs="Times New Roman"/>
          <w:sz w:val="21"/>
          <w:szCs w:val="21"/>
        </w:rPr>
        <w:t>已出版教材</w:t>
      </w:r>
    </w:p>
    <w:p>
      <w:pPr>
        <w:pStyle w:val="3"/>
        <w:numPr>
          <w:ilvl w:val="0"/>
          <w:numId w:val="0"/>
        </w:numPr>
        <w:rPr>
          <w:rFonts w:ascii="Times New Roman" w:hAnsi="Times New Roman"/>
        </w:rPr>
      </w:pPr>
      <w:bookmarkStart w:id="49" w:name="_Toc88824921"/>
      <w:bookmarkStart w:id="50" w:name="_Toc12794"/>
      <w:r>
        <w:rPr>
          <w:rFonts w:ascii="Times New Roman" w:hAnsi="Times New Roman"/>
        </w:rPr>
        <w:t>2.</w:t>
      </w:r>
      <w:r>
        <w:rPr>
          <w:rFonts w:hint="eastAsia" w:ascii="Times New Roman" w:hAnsi="Times New Roman"/>
        </w:rPr>
        <w:t>批量处理</w:t>
      </w:r>
      <w:bookmarkEnd w:id="49"/>
      <w:bookmarkEnd w:id="50"/>
    </w:p>
    <w:p>
      <w:pPr>
        <w:pStyle w:val="4"/>
        <w:numPr>
          <w:ilvl w:val="0"/>
          <w:numId w:val="0"/>
        </w:numPr>
      </w:pPr>
      <w:bookmarkStart w:id="51" w:name="_Toc88824922"/>
      <w:bookmarkStart w:id="52" w:name="_Toc4725"/>
      <w:r>
        <w:rPr>
          <w:rFonts w:hint="eastAsia"/>
        </w:rPr>
        <w:t>2.1 批量导出</w:t>
      </w:r>
      <w:bookmarkEnd w:id="48"/>
      <w:bookmarkEnd w:id="51"/>
      <w:bookmarkEnd w:id="52"/>
    </w:p>
    <w:p>
      <w:pPr>
        <w:pStyle w:val="24"/>
        <w:spacing w:line="360" w:lineRule="auto"/>
        <w:ind w:firstLineChars="0"/>
        <w:jc w:val="left"/>
        <w:rPr>
          <w:rFonts w:ascii="宋体" w:hAnsi="宋体"/>
        </w:rPr>
      </w:pPr>
      <w:r>
        <w:rPr>
          <w:rFonts w:hint="eastAsia" w:ascii="宋体" w:hAnsi="宋体"/>
        </w:rPr>
        <w:t>学校用户可通过批量导出功能，导出列表中的课程教材信息。导出后，可在表单里对教材信息进行完善或修改。</w:t>
      </w:r>
    </w:p>
    <w:p>
      <w:pPr>
        <w:pStyle w:val="24"/>
        <w:spacing w:line="360" w:lineRule="auto"/>
        <w:ind w:firstLineChars="0"/>
        <w:jc w:val="left"/>
        <w:rPr>
          <w:rFonts w:ascii="宋体" w:hAnsi="宋体"/>
        </w:rPr>
      </w:pPr>
      <w:r>
        <w:rPr>
          <w:rFonts w:hint="eastAsia" w:ascii="宋体" w:hAnsi="宋体"/>
        </w:rPr>
        <w:t>具体方法是，点击“批量导出”按钮，导出课程信息。导出后保存在本地磁盘，根据实际情况进一步审核修改，修改后可重新批量导入到系统中。具体如下图所示：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28" name="图片 8" descr="C:\Users\86187\Pictures\17.png17"/>
            <wp:cNvGraphicFramePr/>
            <a:graphic xmlns:a="http://schemas.openxmlformats.org/drawingml/2006/main">
              <a:graphicData uri="http://schemas.openxmlformats.org/drawingml/2006/picture">
                <pic:pic xmlns:pic="http://schemas.openxmlformats.org/drawingml/2006/picture">
                  <pic:nvPicPr>
                    <pic:cNvPr id="28" name="图片 8" descr="C:\Users\86187\Pictures\17.png17"/>
                    <pic:cNvPicPr/>
                  </pic:nvPicPr>
                  <pic:blipFill>
                    <a:blip r:embed="rId34"/>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批量导出</w:t>
      </w:r>
    </w:p>
    <w:p>
      <w:pPr>
        <w:pStyle w:val="4"/>
        <w:numPr>
          <w:ilvl w:val="0"/>
          <w:numId w:val="0"/>
        </w:numPr>
        <w:rPr>
          <w:sz w:val="24"/>
          <w:szCs w:val="24"/>
        </w:rPr>
      </w:pPr>
      <w:bookmarkStart w:id="53" w:name="_Toc88824923"/>
      <w:bookmarkStart w:id="54" w:name="_Toc8075"/>
      <w:bookmarkStart w:id="55" w:name="_Toc8219"/>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xml:space="preserve"> </w:t>
      </w:r>
      <w:r>
        <w:rPr>
          <w:rFonts w:hint="eastAsia"/>
        </w:rPr>
        <w:t>批量导入</w:t>
      </w:r>
      <w:bookmarkEnd w:id="53"/>
      <w:bookmarkEnd w:id="54"/>
      <w:bookmarkEnd w:id="55"/>
    </w:p>
    <w:p>
      <w:pPr>
        <w:pStyle w:val="24"/>
        <w:spacing w:line="360" w:lineRule="auto"/>
        <w:ind w:firstLine="480"/>
        <w:rPr>
          <w:rFonts w:ascii="宋体" w:hAnsi="宋体"/>
        </w:rPr>
      </w:pPr>
      <w:r>
        <w:rPr>
          <w:rFonts w:hint="eastAsia" w:ascii="宋体" w:hAnsi="宋体"/>
        </w:rPr>
        <w:t>用户通过模板完善教材信息后，点击“批量导入”，选择已填写完毕的文件，上传数据。上传完毕后，即可在列表中查看导入的信息。具体如下图所示。</w:t>
      </w:r>
    </w:p>
    <w:p>
      <w:pPr>
        <w:spacing w:line="360" w:lineRule="auto"/>
        <w:ind w:firstLine="480" w:firstLineChars="200"/>
        <w:rPr>
          <w:rFonts w:ascii="宋体" w:hAnsi="宋体"/>
        </w:rPr>
      </w:pPr>
      <w:r>
        <w:rPr>
          <w:rFonts w:hint="eastAsia" w:ascii="黑体" w:hAnsi="黑体" w:eastAsia="黑体" w:cs="黑体"/>
        </w:rPr>
        <w:t>注意</w:t>
      </w:r>
      <w:r>
        <w:rPr>
          <w:rFonts w:hint="eastAsia" w:ascii="宋体" w:hAnsi="宋体"/>
        </w:rPr>
        <w:t>：</w:t>
      </w:r>
      <w:r>
        <w:rPr>
          <w:rFonts w:hint="eastAsia" w:ascii="楷体_GB2312" w:hAnsi="楷体_GB2312" w:eastAsia="楷体_GB2312" w:cs="楷体_GB2312"/>
          <w:b/>
          <w:bCs/>
        </w:rPr>
        <w:t>一是</w:t>
      </w:r>
      <w:r>
        <w:rPr>
          <w:rFonts w:hint="eastAsia" w:ascii="楷体_GB2312" w:hAnsi="楷体_GB2312" w:eastAsia="楷体_GB2312" w:cs="楷体_GB2312"/>
        </w:rPr>
        <w:t>导入需要严格按照系统“批量导出”下载的模板才能导入数据。</w:t>
      </w:r>
      <w:r>
        <w:rPr>
          <w:rFonts w:hint="eastAsia" w:ascii="楷体_GB2312" w:hAnsi="楷体_GB2312" w:eastAsia="楷体_GB2312" w:cs="楷体_GB2312"/>
          <w:b/>
          <w:bCs/>
        </w:rPr>
        <w:t>二是</w:t>
      </w:r>
      <w:r>
        <w:rPr>
          <w:rFonts w:hint="eastAsia" w:ascii="楷体_GB2312" w:hAnsi="楷体_GB2312" w:eastAsia="楷体_GB2312" w:cs="楷体_GB2312"/>
        </w:rPr>
        <w:t>系统下载的模板无法删除或者添加行与列；从非</w:t>
      </w:r>
      <w:r>
        <w:rPr>
          <w:rFonts w:ascii="楷体_GB2312" w:hAnsi="楷体_GB2312" w:eastAsia="楷体_GB2312" w:cs="楷体_GB2312"/>
        </w:rPr>
        <w:t>excel程序中复制文字到模板中时，粘贴时注意只能粘贴文字，不能粘贴其他程序的文字格式到模板中，以免该数据在模板中不可进行编辑。</w:t>
      </w:r>
    </w:p>
    <w:p>
      <w:pPr>
        <w:pStyle w:val="24"/>
        <w:spacing w:line="360" w:lineRule="auto"/>
        <w:ind w:firstLine="480"/>
        <w:rPr>
          <w:rFonts w:ascii="宋体" w:hAnsi="宋体"/>
        </w:rPr>
      </w:pPr>
    </w:p>
    <w:p>
      <w:pPr>
        <w:pStyle w:val="24"/>
        <w:spacing w:line="360" w:lineRule="auto"/>
        <w:ind w:firstLine="0" w:firstLineChars="0"/>
        <w:jc w:val="center"/>
        <w:rPr>
          <w:rFonts w:ascii="宋体" w:hAnsi="宋体"/>
        </w:rPr>
      </w:pPr>
      <w:r>
        <w:drawing>
          <wp:inline distT="0" distB="0" distL="0" distR="0">
            <wp:extent cx="5266690" cy="2421890"/>
            <wp:effectExtent l="19050" t="19050" r="10160" b="16510"/>
            <wp:docPr id="29" name="图片 11" descr="C:\Users\86187\Pictures\18.png18"/>
            <wp:cNvGraphicFramePr/>
            <a:graphic xmlns:a="http://schemas.openxmlformats.org/drawingml/2006/main">
              <a:graphicData uri="http://schemas.openxmlformats.org/drawingml/2006/picture">
                <pic:pic xmlns:pic="http://schemas.openxmlformats.org/drawingml/2006/picture">
                  <pic:nvPicPr>
                    <pic:cNvPr id="29" name="图片 11" descr="C:\Users\86187\Pictures\18.png18"/>
                    <pic:cNvPicPr/>
                  </pic:nvPicPr>
                  <pic:blipFill>
                    <a:blip r:embed="rId35"/>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批量导入按钮</w:t>
      </w:r>
    </w:p>
    <w:p>
      <w:pPr>
        <w:pStyle w:val="24"/>
        <w:numPr>
          <w:ilvl w:val="255"/>
          <w:numId w:val="0"/>
        </w:numPr>
        <w:spacing w:line="380" w:lineRule="exact"/>
        <w:jc w:val="left"/>
        <w:rPr>
          <w:rFonts w:ascii="宋体" w:hAnsi="宋体"/>
          <w:sz w:val="21"/>
          <w:szCs w:val="21"/>
        </w:rPr>
      </w:pPr>
    </w:p>
    <w:p>
      <w:pPr>
        <w:pStyle w:val="3"/>
        <w:numPr>
          <w:ilvl w:val="0"/>
          <w:numId w:val="0"/>
        </w:numPr>
        <w:rPr>
          <w:rFonts w:ascii="Times New Roman" w:hAnsi="Times New Roman"/>
        </w:rPr>
      </w:pPr>
      <w:bookmarkStart w:id="56" w:name="_Toc3482"/>
      <w:bookmarkStart w:id="57" w:name="_Toc88824924"/>
      <w:bookmarkStart w:id="58" w:name="_Toc20827"/>
      <w:r>
        <w:rPr>
          <w:rFonts w:ascii="Times New Roman" w:hAnsi="Times New Roman"/>
        </w:rPr>
        <w:t>3.</w:t>
      </w:r>
      <w:r>
        <w:rPr>
          <w:rFonts w:hint="eastAsia" w:ascii="Times New Roman" w:hAnsi="Times New Roman"/>
        </w:rPr>
        <w:t>报告上传</w:t>
      </w:r>
      <w:bookmarkEnd w:id="56"/>
      <w:bookmarkEnd w:id="57"/>
      <w:bookmarkEnd w:id="58"/>
    </w:p>
    <w:p>
      <w:pPr>
        <w:spacing w:line="360" w:lineRule="auto"/>
        <w:ind w:firstLine="480" w:firstLineChars="200"/>
        <w:rPr>
          <w:rFonts w:ascii="宋体" w:hAnsi="宋体"/>
        </w:rPr>
      </w:pPr>
      <w:r>
        <w:rPr>
          <w:rFonts w:hint="eastAsia" w:ascii="宋体" w:hAnsi="宋体"/>
        </w:rPr>
        <w:t>教育部</w:t>
      </w:r>
      <w:r>
        <w:rPr>
          <w:rFonts w:ascii="宋体" w:hAnsi="宋体"/>
        </w:rPr>
        <w:t>直属高校</w:t>
      </w:r>
      <w:r>
        <w:rPr>
          <w:rFonts w:hint="eastAsia" w:ascii="宋体" w:hAnsi="宋体"/>
        </w:rPr>
        <w:t>须直接上传本校马工程重点教材统一使用情况报告，主要内容包括该学年教材统一使用的主要做法、存在的问题、任课教师培训情况和工作建议等，2000字以内。撰写完成后，经学校领导</w:t>
      </w:r>
      <w:r>
        <w:rPr>
          <w:rFonts w:hint="eastAsia" w:ascii="宋体" w:hAnsi="宋体"/>
          <w:color w:val="000000"/>
        </w:rPr>
        <w:t>审示</w:t>
      </w:r>
      <w:r>
        <w:rPr>
          <w:rFonts w:hint="eastAsia" w:ascii="宋体" w:hAnsi="宋体"/>
        </w:rPr>
        <w:t>同意后，盖章扫描。形成2个版本，一个是盖章的PDF版本，一个是原稿的Word版本。其他高校根据各省级教育部门要求具体实施。</w:t>
      </w:r>
    </w:p>
    <w:p>
      <w:pPr>
        <w:spacing w:line="360" w:lineRule="auto"/>
        <w:ind w:firstLine="480" w:firstLineChars="200"/>
        <w:rPr>
          <w:rFonts w:ascii="宋体" w:hAnsi="宋体"/>
        </w:rPr>
      </w:pPr>
      <w:r>
        <w:rPr>
          <w:rFonts w:hint="eastAsia" w:ascii="宋体" w:hAnsi="宋体"/>
        </w:rPr>
        <w:t>报告撰写完成后，在首页采集任务列表，点击“上传马工程重点教材统一使用工作报告任务”，即弹出上传页面。</w:t>
      </w:r>
    </w:p>
    <w:p>
      <w:pPr>
        <w:spacing w:line="360" w:lineRule="auto"/>
        <w:ind w:firstLine="480" w:firstLineChars="200"/>
        <w:rPr>
          <w:rFonts w:ascii="宋体" w:hAnsi="宋体"/>
        </w:rPr>
      </w:pPr>
      <w:r>
        <w:rPr>
          <w:rFonts w:hint="eastAsia" w:ascii="宋体" w:hAnsi="宋体"/>
        </w:rPr>
        <w:t>点击“上传文件”按钮，根据提示分别选择工作报告Word版本、盖章</w:t>
      </w:r>
      <w:r>
        <w:rPr>
          <w:rFonts w:hint="eastAsia" w:ascii="宋体" w:hAnsi="宋体"/>
          <w:color w:val="000000"/>
        </w:rPr>
        <w:t>的</w:t>
      </w:r>
      <w:r>
        <w:rPr>
          <w:rFonts w:hint="eastAsia" w:ascii="宋体" w:hAnsi="宋体"/>
        </w:rPr>
        <w:t>PDF版本，点击“确认”键，即可上传。上传后的报告，用户也可自行下载查看确认。</w:t>
      </w:r>
    </w:p>
    <w:p>
      <w:pPr>
        <w:spacing w:line="360" w:lineRule="auto"/>
        <w:ind w:firstLine="480" w:firstLineChars="200"/>
        <w:rPr>
          <w:rFonts w:ascii="宋体" w:hAnsi="宋体"/>
        </w:rPr>
      </w:pPr>
      <w:r>
        <w:rPr>
          <w:rFonts w:hint="eastAsia" w:ascii="宋体" w:hAnsi="宋体"/>
        </w:rPr>
        <w:t>如需更换工作报告，需重新打开页面，先删除已上传的工作报告，再按照上传流程、重新上传新的工作报告。具体如下图所示：</w:t>
      </w:r>
    </w:p>
    <w:p>
      <w:pPr>
        <w:spacing w:line="360" w:lineRule="auto"/>
      </w:pPr>
      <w:r>
        <w:drawing>
          <wp:inline distT="0" distB="0" distL="114300" distR="114300">
            <wp:extent cx="5220970" cy="2401570"/>
            <wp:effectExtent l="9525" t="9525" r="27305" b="27305"/>
            <wp:docPr id="15" name="图片 15" descr="C:\Users\86187\Pictures\000.png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87\Pictures\000.png000"/>
                    <pic:cNvPicPr>
                      <a:picLocks noChangeAspect="1"/>
                    </pic:cNvPicPr>
                  </pic:nvPicPr>
                  <pic:blipFill>
                    <a:blip r:embed="rId36"/>
                    <a:srcRect/>
                    <a:stretch>
                      <a:fillRect/>
                    </a:stretch>
                  </pic:blipFill>
                  <pic:spPr>
                    <a:xfrm>
                      <a:off x="0" y="0"/>
                      <a:ext cx="5220970" cy="240157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直属高校上传马工程重点教材使用情况工作报告</w:t>
      </w:r>
    </w:p>
    <w:p>
      <w:pPr>
        <w:pStyle w:val="26"/>
        <w:spacing w:line="360" w:lineRule="auto"/>
        <w:ind w:firstLine="0" w:firstLineChars="0"/>
      </w:pPr>
      <w:r>
        <w:drawing>
          <wp:inline distT="0" distB="0" distL="0" distR="0">
            <wp:extent cx="5142230" cy="3089910"/>
            <wp:effectExtent l="19050" t="19050" r="20320" b="15240"/>
            <wp:docPr id="30" name="图片 2" descr="C:\Users\86187\Pictures\21.png21"/>
            <wp:cNvGraphicFramePr/>
            <a:graphic xmlns:a="http://schemas.openxmlformats.org/drawingml/2006/main">
              <a:graphicData uri="http://schemas.openxmlformats.org/drawingml/2006/picture">
                <pic:pic xmlns:pic="http://schemas.openxmlformats.org/drawingml/2006/picture">
                  <pic:nvPicPr>
                    <pic:cNvPr id="30" name="图片 2" descr="C:\Users\86187\Pictures\21.png21"/>
                    <pic:cNvPicPr/>
                  </pic:nvPicPr>
                  <pic:blipFill>
                    <a:blip r:embed="rId17"/>
                    <a:srcRect/>
                    <a:stretch>
                      <a:fillRect/>
                    </a:stretch>
                  </pic:blipFill>
                  <pic:spPr>
                    <a:xfrm>
                      <a:off x="0" y="0"/>
                      <a:ext cx="5146486" cy="3092101"/>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pStyle w:val="26"/>
        <w:numPr>
          <w:ilvl w:val="0"/>
          <w:numId w:val="2"/>
        </w:numPr>
        <w:spacing w:line="360" w:lineRule="auto"/>
        <w:ind w:firstLineChars="0"/>
        <w:jc w:val="center"/>
        <w:rPr>
          <w:sz w:val="21"/>
          <w:szCs w:val="21"/>
        </w:rPr>
      </w:pPr>
      <w:r>
        <w:rPr>
          <w:rFonts w:hint="eastAsia"/>
          <w:sz w:val="21"/>
          <w:szCs w:val="21"/>
        </w:rPr>
        <w:t>工作报告上传页面</w:t>
      </w:r>
    </w:p>
    <w:p>
      <w:pPr>
        <w:ind w:firstLine="422" w:firstLineChars="200"/>
        <w:rPr>
          <w:sz w:val="21"/>
          <w:szCs w:val="21"/>
        </w:rPr>
      </w:pPr>
      <w:r>
        <w:rPr>
          <w:rFonts w:hint="eastAsia" w:ascii="黑体" w:hAnsi="黑体" w:eastAsia="黑体" w:cs="黑体"/>
          <w:b/>
          <w:bCs/>
          <w:sz w:val="21"/>
          <w:szCs w:val="21"/>
        </w:rPr>
        <w:t>注意：</w:t>
      </w:r>
      <w:r>
        <w:rPr>
          <w:rFonts w:hint="eastAsia" w:ascii="楷体_GB2312" w:hAnsi="楷体_GB2312" w:eastAsia="楷体_GB2312" w:cs="楷体_GB2312"/>
          <w:sz w:val="21"/>
          <w:szCs w:val="21"/>
        </w:rPr>
        <w:t>当学校数据提交完成或采集任务过期后，工作报告仅可进行本地下载查看，不可进行其他操作。</w:t>
      </w:r>
    </w:p>
    <w:p/>
    <w:p>
      <w:pPr>
        <w:pStyle w:val="3"/>
        <w:numPr>
          <w:ilvl w:val="0"/>
          <w:numId w:val="0"/>
        </w:numPr>
      </w:pPr>
      <w:bookmarkStart w:id="59" w:name="_Toc22201"/>
      <w:bookmarkStart w:id="60" w:name="_Toc88824925"/>
      <w:bookmarkStart w:id="61" w:name="_Toc1284"/>
      <w:r>
        <w:rPr>
          <w:rFonts w:ascii="Times New Roman" w:hAnsi="Times New Roman"/>
        </w:rPr>
        <w:t>4.</w:t>
      </w:r>
      <w:r>
        <w:rPr>
          <w:rFonts w:hint="eastAsia"/>
        </w:rPr>
        <w:t>确认提交</w:t>
      </w:r>
      <w:bookmarkEnd w:id="59"/>
      <w:bookmarkEnd w:id="60"/>
      <w:bookmarkEnd w:id="61"/>
    </w:p>
    <w:p>
      <w:pPr>
        <w:pStyle w:val="24"/>
        <w:spacing w:line="360" w:lineRule="auto"/>
        <w:ind w:firstLine="0" w:firstLineChars="0"/>
        <w:jc w:val="left"/>
        <w:rPr>
          <w:rFonts w:ascii="宋体" w:hAnsi="宋体"/>
        </w:rPr>
      </w:pPr>
      <w:r>
        <w:drawing>
          <wp:inline distT="0" distB="0" distL="114300" distR="114300">
            <wp:extent cx="4973320" cy="2287270"/>
            <wp:effectExtent l="0" t="0" r="10160" b="13970"/>
            <wp:docPr id="33" name="图片 15" descr="C:\Users\86187\Pictures\333.png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C:\Users\86187\Pictures\333.png333"/>
                    <pic:cNvPicPr>
                      <a:picLocks noChangeAspect="1"/>
                    </pic:cNvPicPr>
                  </pic:nvPicPr>
                  <pic:blipFill>
                    <a:blip r:embed="rId37"/>
                    <a:srcRect/>
                    <a:stretch>
                      <a:fillRect/>
                    </a:stretch>
                  </pic:blipFill>
                  <pic:spPr>
                    <a:xfrm>
                      <a:off x="0" y="0"/>
                      <a:ext cx="4973320" cy="2287270"/>
                    </a:xfrm>
                    <a:prstGeom prst="rect">
                      <a:avLst/>
                    </a:prstGeom>
                    <a:noFill/>
                    <a:ln>
                      <a:no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提交确认</w:t>
      </w:r>
    </w:p>
    <w:p>
      <w:pPr>
        <w:pStyle w:val="24"/>
        <w:spacing w:line="360" w:lineRule="auto"/>
        <w:ind w:firstLine="480"/>
        <w:jc w:val="left"/>
        <w:rPr>
          <w:rFonts w:ascii="宋体" w:hAnsi="宋体"/>
        </w:rPr>
      </w:pPr>
      <w:r>
        <w:rPr>
          <w:rFonts w:hint="eastAsia" w:ascii="宋体" w:hAnsi="宋体"/>
        </w:rPr>
        <w:t>完成所有信息填报任务并上传报告，且没有待审核课程时，高校用户可点击右上角“提交”按钮提交，在弹出的对话框中点击“确认”，即完成本校报送工作。此时，系统将把本校马工程重点教材统一使用情况提交至上级部门。如学校需修改信息，则须联系上级部门退回，方可修改。</w:t>
      </w:r>
    </w:p>
    <w:p>
      <w:pPr>
        <w:pStyle w:val="24"/>
        <w:spacing w:line="360" w:lineRule="auto"/>
        <w:ind w:firstLine="422"/>
        <w:jc w:val="left"/>
        <w:rPr>
          <w:rFonts w:ascii="宋体" w:hAnsi="宋体"/>
          <w:sz w:val="21"/>
          <w:szCs w:val="21"/>
        </w:rPr>
      </w:pPr>
      <w:r>
        <w:rPr>
          <w:rFonts w:hint="eastAsia" w:ascii="黑体" w:hAnsi="黑体" w:eastAsia="黑体" w:cs="黑体"/>
          <w:b/>
          <w:bCs/>
          <w:sz w:val="21"/>
          <w:szCs w:val="21"/>
        </w:rPr>
        <w:t>注意：</w:t>
      </w:r>
      <w:r>
        <w:rPr>
          <w:rFonts w:hint="eastAsia" w:ascii="楷体_GB2312" w:hAnsi="楷体_GB2312" w:eastAsia="楷体_GB2312" w:cs="楷体_GB2312"/>
          <w:sz w:val="21"/>
          <w:szCs w:val="21"/>
        </w:rPr>
        <w:t>教育部直属高校须上传马工程重点教材统一使用情况报告，否则无法确认提交。</w:t>
      </w:r>
    </w:p>
    <w:p>
      <w:pPr>
        <w:pStyle w:val="3"/>
        <w:numPr>
          <w:ilvl w:val="0"/>
          <w:numId w:val="0"/>
        </w:numPr>
      </w:pPr>
      <w:bookmarkStart w:id="62" w:name="_Toc88824926"/>
      <w:bookmarkStart w:id="63" w:name="_Toc1969"/>
      <w:r>
        <w:rPr>
          <w:rFonts w:ascii="Times New Roman" w:hAnsi="Times New Roman"/>
        </w:rPr>
        <w:t xml:space="preserve">5. </w:t>
      </w:r>
      <w:r>
        <w:rPr>
          <w:rFonts w:hint="eastAsia" w:ascii="Times New Roman" w:hAnsi="Times New Roman"/>
          <w:spacing w:val="-8"/>
        </w:rPr>
        <w:t>关于</w:t>
      </w:r>
      <w:r>
        <w:rPr>
          <w:rFonts w:ascii="Times New Roman" w:hAnsi="Times New Roman"/>
          <w:spacing w:val="-8"/>
        </w:rPr>
        <w:t>2021</w:t>
      </w:r>
      <w:r>
        <w:rPr>
          <w:rFonts w:hint="eastAsia"/>
          <w:spacing w:val="-8"/>
        </w:rPr>
        <w:t>年新出版的</w:t>
      </w:r>
      <w:r>
        <w:rPr>
          <w:rFonts w:hint="eastAsia" w:ascii="Times New Roman" w:hAnsi="Times New Roman"/>
          <w:spacing w:val="-8"/>
        </w:rPr>
        <w:t>12</w:t>
      </w:r>
      <w:r>
        <w:rPr>
          <w:rFonts w:hint="eastAsia"/>
          <w:spacing w:val="-8"/>
        </w:rPr>
        <w:t>种教材对应课程建议名单</w:t>
      </w:r>
      <w:bookmarkEnd w:id="62"/>
      <w:bookmarkEnd w:id="63"/>
    </w:p>
    <w:p>
      <w:pPr>
        <w:spacing w:line="360" w:lineRule="auto"/>
        <w:ind w:firstLine="480" w:firstLineChars="200"/>
        <w:rPr>
          <w:rFonts w:ascii="宋体" w:hAnsi="宋体"/>
        </w:rPr>
      </w:pPr>
      <w:r>
        <w:rPr>
          <w:rFonts w:hint="eastAsia" w:ascii="宋体" w:hAnsi="宋体"/>
        </w:rPr>
        <w:t>2021年新出版的12种马工程重点教材，已于2021年秋季学期陆续投入使用。详细情况已在系统提供的对应</w:t>
      </w:r>
      <w:r>
        <w:rPr>
          <w:rFonts w:ascii="宋体" w:hAnsi="宋体"/>
        </w:rPr>
        <w:t>课程</w:t>
      </w:r>
      <w:r>
        <w:rPr>
          <w:rFonts w:hint="eastAsia" w:ascii="宋体" w:hAnsi="宋体"/>
        </w:rPr>
        <w:t>清单中显示，</w:t>
      </w:r>
      <w:r>
        <w:rPr>
          <w:rFonts w:ascii="宋体" w:hAnsi="宋体"/>
        </w:rPr>
        <w:t>供</w:t>
      </w:r>
      <w:r>
        <w:rPr>
          <w:rFonts w:hint="eastAsia" w:ascii="宋体" w:hAnsi="宋体"/>
        </w:rPr>
        <w:t>学校使用教材时查阅</w:t>
      </w:r>
      <w:r>
        <w:rPr>
          <w:rFonts w:ascii="宋体" w:hAnsi="宋体"/>
        </w:rPr>
        <w:t>参考</w:t>
      </w:r>
      <w:r>
        <w:rPr>
          <w:rFonts w:hint="eastAsia" w:ascii="宋体" w:hAnsi="宋体"/>
        </w:rPr>
        <w:t>。</w:t>
      </w:r>
    </w:p>
    <w:p>
      <w:pPr>
        <w:spacing w:line="360" w:lineRule="auto"/>
        <w:ind w:firstLine="480" w:firstLineChars="200"/>
        <w:rPr>
          <w:rFonts w:ascii="宋体" w:hAnsi="宋体"/>
        </w:rPr>
      </w:pPr>
      <w:r>
        <w:rPr>
          <w:rFonts w:hint="eastAsia" w:ascii="宋体" w:hAnsi="宋体"/>
        </w:rPr>
        <w:t>这12种教材的统一使用情况将纳入下一年度年报、即2021—2022学年年报采集范围，本年度不需要填报。</w:t>
      </w:r>
    </w:p>
    <w:p>
      <w:pPr>
        <w:spacing w:line="360" w:lineRule="auto"/>
        <w:ind w:firstLine="480"/>
        <w:jc w:val="left"/>
      </w:pPr>
      <w:r>
        <w:drawing>
          <wp:inline distT="0" distB="0" distL="0" distR="0">
            <wp:extent cx="5266690" cy="2018030"/>
            <wp:effectExtent l="0" t="0" r="10160" b="1270"/>
            <wp:docPr id="17" name="图片 17" descr="1637917271(1)"/>
            <wp:cNvGraphicFramePr/>
            <a:graphic xmlns:a="http://schemas.openxmlformats.org/drawingml/2006/main">
              <a:graphicData uri="http://schemas.openxmlformats.org/drawingml/2006/picture">
                <pic:pic xmlns:pic="http://schemas.openxmlformats.org/drawingml/2006/picture">
                  <pic:nvPicPr>
                    <pic:cNvPr id="17" name="图片 17" descr="1637917271(1)"/>
                    <pic:cNvPicPr/>
                  </pic:nvPicPr>
                  <pic:blipFill>
                    <a:blip r:embed="rId38"/>
                    <a:srcRect b="16697"/>
                    <a:stretch>
                      <a:fillRect/>
                    </a:stretch>
                  </pic:blipFill>
                  <pic:spPr>
                    <a:xfrm>
                      <a:off x="0" y="0"/>
                      <a:ext cx="5266690" cy="2018030"/>
                    </a:xfrm>
                    <a:prstGeom prst="rect">
                      <a:avLst/>
                    </a:prstGeom>
                    <a:noFill/>
                    <a:ln>
                      <a:noFill/>
                    </a:ln>
                  </pic:spPr>
                </pic:pic>
              </a:graphicData>
            </a:graphic>
          </wp:inline>
        </w:drawing>
      </w:r>
    </w:p>
    <w:p>
      <w:pPr>
        <w:pStyle w:val="6"/>
        <w:ind w:firstLine="480"/>
        <w:jc w:val="center"/>
      </w:pPr>
      <w:r>
        <w:rPr>
          <w:rFonts w:hint="eastAsia" w:ascii="宋体" w:hAnsi="宋体" w:eastAsia="宋体"/>
        </w:rPr>
        <w:t>图30</w:t>
      </w:r>
      <w:r>
        <w:rPr>
          <w:rFonts w:ascii="宋体" w:hAnsi="宋体" w:eastAsia="宋体"/>
        </w:rPr>
        <w:t xml:space="preserve"> </w:t>
      </w:r>
      <w:r>
        <w:rPr>
          <w:rFonts w:hint="eastAsia" w:ascii="宋体" w:hAnsi="宋体" w:eastAsia="宋体"/>
        </w:rPr>
        <w:t xml:space="preserve"> 2021年新出版的12种教材对应课程建议名单</w:t>
      </w:r>
    </w:p>
    <w:sectPr>
      <w:pgSz w:w="11900" w:h="16840"/>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sdt>
      <w:sdtPr>
        <w:id w:val="-599797566"/>
      </w:sdtPr>
      <w:sdtContent>
        <w:r>
          <w:rPr>
            <w:rFonts w:hint="eastAsia"/>
          </w:rPr>
          <w:t>1</w:t>
        </w:r>
      </w:sdtContent>
    </w:sdt>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sdt>
      <w:sdtPr>
        <w:id w:val="427779237"/>
      </w:sdtPr>
      <w:sdtContent>
        <w:r>
          <w:rPr>
            <w:rFonts w:hint="eastAsia"/>
          </w:rPr>
          <w:t>1</w:t>
        </w:r>
      </w:sdtContent>
    </w:sdt>
  </w:p>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sdt>
      <w:sdtPr>
        <w:id w:val="2036383615"/>
        <w:showingPlcHdr/>
      </w:sdtPr>
      <w:sdtContent/>
    </w:sdt>
  </w:p>
  <w:p>
    <w:pPr>
      <w:pStyle w:val="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E3312"/>
    <w:multiLevelType w:val="multilevel"/>
    <w:tmpl w:val="53DE3312"/>
    <w:lvl w:ilvl="0" w:tentative="0">
      <w:start w:val="1"/>
      <w:numFmt w:val="decimal"/>
      <w:suff w:val="nothing"/>
      <w:lvlText w:val="图%1 "/>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7C3623"/>
    <w:multiLevelType w:val="multilevel"/>
    <w:tmpl w:val="5D7C3623"/>
    <w:lvl w:ilvl="0" w:tentative="0">
      <w:start w:val="1"/>
      <w:numFmt w:val="chineseCountingThousand"/>
      <w:pStyle w:val="2"/>
      <w:isLgl/>
      <w:suff w:val="space"/>
      <w:lvlText w:val="%1  "/>
      <w:lvlJc w:val="left"/>
      <w:pPr>
        <w:ind w:left="628" w:hanging="628"/>
      </w:pPr>
      <w:rPr>
        <w:rFonts w:hint="default" w:ascii="Times New Roman" w:hAnsi="Times New Roman" w:cs="Times New Roman"/>
        <w:b/>
        <w:bCs/>
        <w:sz w:val="44"/>
        <w:szCs w:val="44"/>
      </w:rPr>
    </w:lvl>
    <w:lvl w:ilvl="1" w:tentative="0">
      <w:start w:val="1"/>
      <w:numFmt w:val="decimal"/>
      <w:pStyle w:val="3"/>
      <w:isLgl/>
      <w:suff w:val="space"/>
      <w:lvlText w:val="%1.%2"/>
      <w:lvlJc w:val="left"/>
      <w:pPr>
        <w:ind w:left="443" w:hanging="465"/>
      </w:pPr>
      <w:rPr>
        <w:rFonts w:hint="default" w:ascii="Times New Roman" w:hAnsi="Times New Roman" w:eastAsia="宋体" w:cs="Times New Roman"/>
        <w:sz w:val="36"/>
        <w:szCs w:val="36"/>
      </w:rPr>
    </w:lvl>
    <w:lvl w:ilvl="2" w:tentative="0">
      <w:start w:val="1"/>
      <w:numFmt w:val="decimal"/>
      <w:pStyle w:val="4"/>
      <w:isLgl/>
      <w:suff w:val="space"/>
      <w:lvlText w:val="%1.%2.%3"/>
      <w:lvlJc w:val="left"/>
      <w:pPr>
        <w:ind w:left="1101" w:hanging="635"/>
      </w:pPr>
      <w:rPr>
        <w:rFonts w:hint="default" w:ascii="Times New Roman" w:hAnsi="Times New Roman" w:cs="Times New Roman"/>
        <w:sz w:val="32"/>
        <w:szCs w:val="32"/>
      </w:rPr>
    </w:lvl>
    <w:lvl w:ilvl="3" w:tentative="0">
      <w:start w:val="1"/>
      <w:numFmt w:val="decimal"/>
      <w:lvlText w:val="%1.%2.%3.%4"/>
      <w:lvlJc w:val="left"/>
      <w:pPr>
        <w:tabs>
          <w:tab w:val="left" w:pos="1060"/>
        </w:tabs>
        <w:ind w:left="1060" w:hanging="864"/>
      </w:pPr>
      <w:rPr>
        <w:rFonts w:hint="eastAsia"/>
      </w:rPr>
    </w:lvl>
    <w:lvl w:ilvl="4" w:tentative="0">
      <w:start w:val="1"/>
      <w:numFmt w:val="decimal"/>
      <w:lvlText w:val="%1.%2.%3.%4.%5"/>
      <w:lvlJc w:val="left"/>
      <w:pPr>
        <w:tabs>
          <w:tab w:val="left" w:pos="1204"/>
        </w:tabs>
        <w:ind w:left="1204" w:hanging="1008"/>
      </w:pPr>
      <w:rPr>
        <w:rFonts w:hint="eastAsia"/>
      </w:rPr>
    </w:lvl>
    <w:lvl w:ilvl="5" w:tentative="0">
      <w:start w:val="1"/>
      <w:numFmt w:val="decimal"/>
      <w:lvlText w:val="%1.%2.%3.%4.%5.%6"/>
      <w:lvlJc w:val="left"/>
      <w:pPr>
        <w:tabs>
          <w:tab w:val="left" w:pos="1348"/>
        </w:tabs>
        <w:ind w:left="1348" w:hanging="1152"/>
      </w:pPr>
      <w:rPr>
        <w:rFonts w:hint="eastAsia"/>
      </w:rPr>
    </w:lvl>
    <w:lvl w:ilvl="6" w:tentative="0">
      <w:start w:val="1"/>
      <w:numFmt w:val="decimal"/>
      <w:lvlText w:val="%1.%2.%3.%4.%5.%6.%7"/>
      <w:lvlJc w:val="left"/>
      <w:pPr>
        <w:tabs>
          <w:tab w:val="left" w:pos="1492"/>
        </w:tabs>
        <w:ind w:left="1492" w:hanging="1296"/>
      </w:pPr>
      <w:rPr>
        <w:rFonts w:hint="eastAsia"/>
      </w:rPr>
    </w:lvl>
    <w:lvl w:ilvl="7" w:tentative="0">
      <w:start w:val="1"/>
      <w:numFmt w:val="decimal"/>
      <w:pStyle w:val="5"/>
      <w:lvlText w:val="%1.%2.%3.%4.%5.%6.%7.%8"/>
      <w:lvlJc w:val="left"/>
      <w:pPr>
        <w:tabs>
          <w:tab w:val="left" w:pos="1636"/>
        </w:tabs>
        <w:ind w:left="1636" w:hanging="1440"/>
      </w:pPr>
      <w:rPr>
        <w:rFonts w:hint="eastAsia"/>
      </w:rPr>
    </w:lvl>
    <w:lvl w:ilvl="8" w:tentative="0">
      <w:start w:val="1"/>
      <w:numFmt w:val="decimal"/>
      <w:lvlText w:val="%1.%2.%3.%4.%5.%6.%7.%8.%9"/>
      <w:lvlJc w:val="left"/>
      <w:pPr>
        <w:tabs>
          <w:tab w:val="left" w:pos="1780"/>
        </w:tabs>
        <w:ind w:left="1780"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BD"/>
    <w:rsid w:val="0001767F"/>
    <w:rsid w:val="000318D9"/>
    <w:rsid w:val="00043EAF"/>
    <w:rsid w:val="00047B4D"/>
    <w:rsid w:val="00063DC2"/>
    <w:rsid w:val="000666BD"/>
    <w:rsid w:val="000A310A"/>
    <w:rsid w:val="000D2C4F"/>
    <w:rsid w:val="000D6FAB"/>
    <w:rsid w:val="000E263E"/>
    <w:rsid w:val="000F7248"/>
    <w:rsid w:val="00153C4B"/>
    <w:rsid w:val="00184E83"/>
    <w:rsid w:val="001B4341"/>
    <w:rsid w:val="001B4BE5"/>
    <w:rsid w:val="0023266C"/>
    <w:rsid w:val="0028568C"/>
    <w:rsid w:val="0029654D"/>
    <w:rsid w:val="002A6C0C"/>
    <w:rsid w:val="002C6A9E"/>
    <w:rsid w:val="002D20F8"/>
    <w:rsid w:val="002E5B2E"/>
    <w:rsid w:val="0032698D"/>
    <w:rsid w:val="00332AED"/>
    <w:rsid w:val="0033787F"/>
    <w:rsid w:val="003749D8"/>
    <w:rsid w:val="003A6F2E"/>
    <w:rsid w:val="003B5238"/>
    <w:rsid w:val="003C02F9"/>
    <w:rsid w:val="003C4013"/>
    <w:rsid w:val="003C7AA7"/>
    <w:rsid w:val="003D72E3"/>
    <w:rsid w:val="003F5C79"/>
    <w:rsid w:val="0043361C"/>
    <w:rsid w:val="00472EC9"/>
    <w:rsid w:val="0049086E"/>
    <w:rsid w:val="004C09C6"/>
    <w:rsid w:val="004C761B"/>
    <w:rsid w:val="004E11DE"/>
    <w:rsid w:val="004F60DB"/>
    <w:rsid w:val="00500219"/>
    <w:rsid w:val="005268EF"/>
    <w:rsid w:val="0054106C"/>
    <w:rsid w:val="005448D3"/>
    <w:rsid w:val="00585DD3"/>
    <w:rsid w:val="005C2A99"/>
    <w:rsid w:val="00606804"/>
    <w:rsid w:val="00634202"/>
    <w:rsid w:val="00646ED6"/>
    <w:rsid w:val="00653DEF"/>
    <w:rsid w:val="00660DA2"/>
    <w:rsid w:val="006A68EB"/>
    <w:rsid w:val="006B778D"/>
    <w:rsid w:val="006D6422"/>
    <w:rsid w:val="00732770"/>
    <w:rsid w:val="00734703"/>
    <w:rsid w:val="0079136A"/>
    <w:rsid w:val="00795149"/>
    <w:rsid w:val="007D290B"/>
    <w:rsid w:val="007E30A4"/>
    <w:rsid w:val="007E6665"/>
    <w:rsid w:val="00803A08"/>
    <w:rsid w:val="00803D2E"/>
    <w:rsid w:val="008213FD"/>
    <w:rsid w:val="0084263F"/>
    <w:rsid w:val="00844A30"/>
    <w:rsid w:val="0086010C"/>
    <w:rsid w:val="0088553E"/>
    <w:rsid w:val="008B75A8"/>
    <w:rsid w:val="008C2638"/>
    <w:rsid w:val="008F5427"/>
    <w:rsid w:val="0090276A"/>
    <w:rsid w:val="00902FF2"/>
    <w:rsid w:val="009A23E1"/>
    <w:rsid w:val="009B461A"/>
    <w:rsid w:val="00A009DF"/>
    <w:rsid w:val="00A2536F"/>
    <w:rsid w:val="00A824DB"/>
    <w:rsid w:val="00A84CCA"/>
    <w:rsid w:val="00AB2338"/>
    <w:rsid w:val="00AD3FF9"/>
    <w:rsid w:val="00B22FC3"/>
    <w:rsid w:val="00B4725F"/>
    <w:rsid w:val="00B82F14"/>
    <w:rsid w:val="00C06634"/>
    <w:rsid w:val="00C3308C"/>
    <w:rsid w:val="00C35CDA"/>
    <w:rsid w:val="00C60F47"/>
    <w:rsid w:val="00C737C4"/>
    <w:rsid w:val="00C75C1F"/>
    <w:rsid w:val="00C9642A"/>
    <w:rsid w:val="00CF5813"/>
    <w:rsid w:val="00D0183C"/>
    <w:rsid w:val="00D03536"/>
    <w:rsid w:val="00D131C1"/>
    <w:rsid w:val="00D31AC6"/>
    <w:rsid w:val="00D463B3"/>
    <w:rsid w:val="00D929A0"/>
    <w:rsid w:val="00D97044"/>
    <w:rsid w:val="00D97981"/>
    <w:rsid w:val="00DB6660"/>
    <w:rsid w:val="00DC413B"/>
    <w:rsid w:val="00DE0F0E"/>
    <w:rsid w:val="00DF397B"/>
    <w:rsid w:val="00E01340"/>
    <w:rsid w:val="00E10D53"/>
    <w:rsid w:val="00E212B9"/>
    <w:rsid w:val="00E522E9"/>
    <w:rsid w:val="00ED0640"/>
    <w:rsid w:val="00ED4EB1"/>
    <w:rsid w:val="00EF1300"/>
    <w:rsid w:val="00F15EE7"/>
    <w:rsid w:val="00F51710"/>
    <w:rsid w:val="00F66D22"/>
    <w:rsid w:val="00F73FB1"/>
    <w:rsid w:val="00F760C4"/>
    <w:rsid w:val="00FB02C3"/>
    <w:rsid w:val="00FC3A5E"/>
    <w:rsid w:val="00FF6134"/>
    <w:rsid w:val="00FF6A62"/>
    <w:rsid w:val="0118010D"/>
    <w:rsid w:val="018728AC"/>
    <w:rsid w:val="021D14F2"/>
    <w:rsid w:val="03190CEE"/>
    <w:rsid w:val="036B429C"/>
    <w:rsid w:val="03A724AE"/>
    <w:rsid w:val="048B5D2D"/>
    <w:rsid w:val="04997A13"/>
    <w:rsid w:val="053E7D6B"/>
    <w:rsid w:val="05C60F63"/>
    <w:rsid w:val="06F32A9C"/>
    <w:rsid w:val="07684C7B"/>
    <w:rsid w:val="082566D5"/>
    <w:rsid w:val="089C4EE7"/>
    <w:rsid w:val="09A62AF4"/>
    <w:rsid w:val="0AA85134"/>
    <w:rsid w:val="0BBE686E"/>
    <w:rsid w:val="0C417F21"/>
    <w:rsid w:val="0E7950AA"/>
    <w:rsid w:val="106B0E95"/>
    <w:rsid w:val="119059BE"/>
    <w:rsid w:val="11E00CE0"/>
    <w:rsid w:val="126069B2"/>
    <w:rsid w:val="129920FA"/>
    <w:rsid w:val="136F7761"/>
    <w:rsid w:val="13C8351E"/>
    <w:rsid w:val="13C85D42"/>
    <w:rsid w:val="14D34A97"/>
    <w:rsid w:val="158A211A"/>
    <w:rsid w:val="15D21C71"/>
    <w:rsid w:val="160029A0"/>
    <w:rsid w:val="163B0110"/>
    <w:rsid w:val="16826DE8"/>
    <w:rsid w:val="16C26B04"/>
    <w:rsid w:val="16EA1EE1"/>
    <w:rsid w:val="183851BA"/>
    <w:rsid w:val="1874650F"/>
    <w:rsid w:val="19780C68"/>
    <w:rsid w:val="19E778EA"/>
    <w:rsid w:val="1A6807AB"/>
    <w:rsid w:val="1AB31CB3"/>
    <w:rsid w:val="1AD73F39"/>
    <w:rsid w:val="1D4F1B0A"/>
    <w:rsid w:val="1D7E4DDB"/>
    <w:rsid w:val="1F163648"/>
    <w:rsid w:val="1F8D74B4"/>
    <w:rsid w:val="1FDA49DE"/>
    <w:rsid w:val="20232FE4"/>
    <w:rsid w:val="211F42CE"/>
    <w:rsid w:val="219E6917"/>
    <w:rsid w:val="21A11B67"/>
    <w:rsid w:val="22A168E3"/>
    <w:rsid w:val="234166C3"/>
    <w:rsid w:val="236E5C59"/>
    <w:rsid w:val="24A20297"/>
    <w:rsid w:val="25F6788E"/>
    <w:rsid w:val="262E549A"/>
    <w:rsid w:val="27CE35CE"/>
    <w:rsid w:val="289A17CC"/>
    <w:rsid w:val="28AA3878"/>
    <w:rsid w:val="29A62D8B"/>
    <w:rsid w:val="2C1C5B11"/>
    <w:rsid w:val="2C5C2AC8"/>
    <w:rsid w:val="2D71152A"/>
    <w:rsid w:val="2DDB5D76"/>
    <w:rsid w:val="2E0D4FFA"/>
    <w:rsid w:val="2EA4246D"/>
    <w:rsid w:val="3042009E"/>
    <w:rsid w:val="30CC5D62"/>
    <w:rsid w:val="311D6765"/>
    <w:rsid w:val="32386E93"/>
    <w:rsid w:val="327F369A"/>
    <w:rsid w:val="32D05F2F"/>
    <w:rsid w:val="35102764"/>
    <w:rsid w:val="35754229"/>
    <w:rsid w:val="36140E02"/>
    <w:rsid w:val="365206B9"/>
    <w:rsid w:val="37120AE0"/>
    <w:rsid w:val="38C84D47"/>
    <w:rsid w:val="394F12B3"/>
    <w:rsid w:val="3A8D2F6C"/>
    <w:rsid w:val="3BCF1863"/>
    <w:rsid w:val="3BDF6D18"/>
    <w:rsid w:val="3C7C26D1"/>
    <w:rsid w:val="3C8B2380"/>
    <w:rsid w:val="3F173E13"/>
    <w:rsid w:val="3F6158C9"/>
    <w:rsid w:val="403F1543"/>
    <w:rsid w:val="40404DBD"/>
    <w:rsid w:val="405D6EA0"/>
    <w:rsid w:val="42065051"/>
    <w:rsid w:val="456D5AC4"/>
    <w:rsid w:val="45F838E9"/>
    <w:rsid w:val="472843E3"/>
    <w:rsid w:val="477B0A15"/>
    <w:rsid w:val="47DE29D4"/>
    <w:rsid w:val="486902C4"/>
    <w:rsid w:val="49245198"/>
    <w:rsid w:val="4AE84C7A"/>
    <w:rsid w:val="4BC744AD"/>
    <w:rsid w:val="4BF42BD5"/>
    <w:rsid w:val="4C906563"/>
    <w:rsid w:val="4D9E0719"/>
    <w:rsid w:val="4DB92D6B"/>
    <w:rsid w:val="4DCE2D97"/>
    <w:rsid w:val="4EB93445"/>
    <w:rsid w:val="50112152"/>
    <w:rsid w:val="503860DD"/>
    <w:rsid w:val="50650B4C"/>
    <w:rsid w:val="5095251A"/>
    <w:rsid w:val="516377B4"/>
    <w:rsid w:val="51C353ED"/>
    <w:rsid w:val="521D0B9D"/>
    <w:rsid w:val="521F4EFB"/>
    <w:rsid w:val="52B357DF"/>
    <w:rsid w:val="54190E2E"/>
    <w:rsid w:val="54550413"/>
    <w:rsid w:val="54C94298"/>
    <w:rsid w:val="551E2EF4"/>
    <w:rsid w:val="556271AE"/>
    <w:rsid w:val="557538B9"/>
    <w:rsid w:val="55B81A2D"/>
    <w:rsid w:val="56867AD0"/>
    <w:rsid w:val="569E4A4B"/>
    <w:rsid w:val="56ED5055"/>
    <w:rsid w:val="57C274A4"/>
    <w:rsid w:val="58406F1C"/>
    <w:rsid w:val="584F3943"/>
    <w:rsid w:val="59161A30"/>
    <w:rsid w:val="59576BE6"/>
    <w:rsid w:val="5A5052B1"/>
    <w:rsid w:val="5A852BB1"/>
    <w:rsid w:val="5BD30273"/>
    <w:rsid w:val="5C6F1129"/>
    <w:rsid w:val="5C8819DE"/>
    <w:rsid w:val="5DAC3D14"/>
    <w:rsid w:val="5F1D62DA"/>
    <w:rsid w:val="5F3E5852"/>
    <w:rsid w:val="5F5D25FD"/>
    <w:rsid w:val="5FD10A14"/>
    <w:rsid w:val="60B43121"/>
    <w:rsid w:val="60D20426"/>
    <w:rsid w:val="60D36BA6"/>
    <w:rsid w:val="61FE28CF"/>
    <w:rsid w:val="62764CC8"/>
    <w:rsid w:val="651C66F5"/>
    <w:rsid w:val="663110C7"/>
    <w:rsid w:val="6653589A"/>
    <w:rsid w:val="66BE76AF"/>
    <w:rsid w:val="66F66304"/>
    <w:rsid w:val="67B0324E"/>
    <w:rsid w:val="692A082C"/>
    <w:rsid w:val="6A21172E"/>
    <w:rsid w:val="6A5D214F"/>
    <w:rsid w:val="6BCB2902"/>
    <w:rsid w:val="6C2656AA"/>
    <w:rsid w:val="6D4F0CEE"/>
    <w:rsid w:val="6DC21565"/>
    <w:rsid w:val="6E447E56"/>
    <w:rsid w:val="6E856EE0"/>
    <w:rsid w:val="6EBF68C2"/>
    <w:rsid w:val="708D1881"/>
    <w:rsid w:val="71CC6F91"/>
    <w:rsid w:val="71F74696"/>
    <w:rsid w:val="72A948CE"/>
    <w:rsid w:val="731A4E76"/>
    <w:rsid w:val="73A375F6"/>
    <w:rsid w:val="73B55327"/>
    <w:rsid w:val="744F2B4B"/>
    <w:rsid w:val="74693FD6"/>
    <w:rsid w:val="75216500"/>
    <w:rsid w:val="76063556"/>
    <w:rsid w:val="77196DAF"/>
    <w:rsid w:val="778247CF"/>
    <w:rsid w:val="7A69494D"/>
    <w:rsid w:val="7AA06DEA"/>
    <w:rsid w:val="7BE218F3"/>
    <w:rsid w:val="7C090F12"/>
    <w:rsid w:val="7D49238A"/>
    <w:rsid w:val="7D80078C"/>
    <w:rsid w:val="7E5A4C01"/>
    <w:rsid w:val="7E811CEE"/>
    <w:rsid w:val="7EB3558C"/>
    <w:rsid w:val="7FF42F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宋体"/>
      <w:kern w:val="2"/>
      <w:sz w:val="24"/>
      <w:szCs w:val="24"/>
      <w:lang w:val="en-US" w:eastAsia="zh-CN" w:bidi="ar-SA"/>
    </w:rPr>
  </w:style>
  <w:style w:type="paragraph" w:styleId="2">
    <w:name w:val="heading 1"/>
    <w:basedOn w:val="1"/>
    <w:next w:val="1"/>
    <w:link w:val="17"/>
    <w:qFormat/>
    <w:uiPriority w:val="0"/>
    <w:pPr>
      <w:keepNext/>
      <w:keepLines/>
      <w:numPr>
        <w:ilvl w:val="0"/>
        <w:numId w:val="1"/>
      </w:numPr>
      <w:spacing w:before="340" w:after="330" w:line="578" w:lineRule="auto"/>
      <w:ind w:left="0" w:firstLine="0"/>
      <w:outlineLvl w:val="0"/>
    </w:pPr>
    <w:rPr>
      <w:rFonts w:ascii="宋体" w:hAnsi="宋体" w:eastAsia="楷体" w:cs="Times New Roman"/>
      <w:b/>
      <w:bCs/>
      <w:snapToGrid w:val="0"/>
      <w:kern w:val="44"/>
      <w:sz w:val="44"/>
      <w:szCs w:val="44"/>
    </w:rPr>
  </w:style>
  <w:style w:type="paragraph" w:styleId="3">
    <w:name w:val="heading 2"/>
    <w:basedOn w:val="1"/>
    <w:next w:val="1"/>
    <w:link w:val="18"/>
    <w:qFormat/>
    <w:uiPriority w:val="0"/>
    <w:pPr>
      <w:keepNext/>
      <w:keepLines/>
      <w:numPr>
        <w:ilvl w:val="1"/>
        <w:numId w:val="1"/>
      </w:numPr>
      <w:tabs>
        <w:tab w:val="left" w:pos="0"/>
      </w:tabs>
      <w:spacing w:line="360" w:lineRule="auto"/>
      <w:jc w:val="left"/>
      <w:outlineLvl w:val="1"/>
    </w:pPr>
    <w:rPr>
      <w:rFonts w:ascii="等线 Light" w:hAnsi="等线 Light" w:eastAsia="楷体" w:cs="Times New Roman"/>
      <w:b/>
      <w:bCs/>
      <w:sz w:val="36"/>
      <w:szCs w:val="32"/>
    </w:rPr>
  </w:style>
  <w:style w:type="paragraph" w:styleId="4">
    <w:name w:val="heading 3"/>
    <w:basedOn w:val="1"/>
    <w:next w:val="1"/>
    <w:link w:val="19"/>
    <w:unhideWhenUsed/>
    <w:qFormat/>
    <w:uiPriority w:val="0"/>
    <w:pPr>
      <w:keepNext/>
      <w:keepLines/>
      <w:numPr>
        <w:ilvl w:val="2"/>
        <w:numId w:val="1"/>
      </w:numPr>
      <w:spacing w:before="260" w:after="260" w:line="415" w:lineRule="auto"/>
      <w:outlineLvl w:val="2"/>
    </w:pPr>
    <w:rPr>
      <w:b/>
      <w:bCs/>
      <w:sz w:val="32"/>
      <w:szCs w:val="32"/>
    </w:rPr>
  </w:style>
  <w:style w:type="paragraph" w:styleId="5">
    <w:name w:val="heading 8"/>
    <w:basedOn w:val="1"/>
    <w:next w:val="1"/>
    <w:link w:val="20"/>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caption"/>
    <w:next w:val="1"/>
    <w:unhideWhenUsed/>
    <w:qFormat/>
    <w:uiPriority w:val="35"/>
    <w:pPr>
      <w:widowControl w:val="0"/>
      <w:jc w:val="both"/>
    </w:pPr>
    <w:rPr>
      <w:rFonts w:eastAsia="黑体" w:asciiTheme="majorHAnsi" w:hAnsiTheme="majorHAnsi" w:cstheme="majorBidi"/>
      <w:kern w:val="2"/>
      <w:lang w:val="en-US" w:eastAsia="zh-CN" w:bidi="ar-SA"/>
    </w:rPr>
  </w:style>
  <w:style w:type="paragraph" w:styleId="7">
    <w:name w:val="annotation text"/>
    <w:basedOn w:val="1"/>
    <w:semiHidden/>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Balloon Text"/>
    <w:basedOn w:val="1"/>
    <w:link w:val="29"/>
    <w:semiHidden/>
    <w:unhideWhenUsed/>
    <w:qFormat/>
    <w:uiPriority w:val="99"/>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middleDot" w:pos="8280"/>
      </w:tabs>
      <w:spacing w:line="360" w:lineRule="auto"/>
      <w:ind w:left="200" w:leftChars="200"/>
      <w:jc w:val="center"/>
    </w:pPr>
    <w:rPr>
      <w:rFonts w:ascii="Times New Roman" w:hAnsi="Times New Roman"/>
    </w:rPr>
  </w:style>
  <w:style w:type="paragraph" w:styleId="13">
    <w:name w:val="toc 2"/>
    <w:basedOn w:val="1"/>
    <w:next w:val="1"/>
    <w:unhideWhenUsed/>
    <w:qFormat/>
    <w:uiPriority w:val="39"/>
    <w:pPr>
      <w:tabs>
        <w:tab w:val="right" w:leader="middleDot" w:pos="8280"/>
      </w:tabs>
      <w:spacing w:line="360" w:lineRule="auto"/>
      <w:ind w:left="320" w:leftChars="320"/>
    </w:pPr>
    <w:rPr>
      <w:rFonts w:ascii="Times New Roman" w:hAnsi="Times New Roman"/>
    </w:rPr>
  </w:style>
  <w:style w:type="character" w:styleId="16">
    <w:name w:val="Hyperlink"/>
    <w:qFormat/>
    <w:uiPriority w:val="99"/>
    <w:rPr>
      <w:color w:val="0000FF"/>
      <w:u w:val="single"/>
    </w:rPr>
  </w:style>
  <w:style w:type="character" w:customStyle="1" w:styleId="17">
    <w:name w:val="标题 1 Char"/>
    <w:basedOn w:val="15"/>
    <w:link w:val="2"/>
    <w:qFormat/>
    <w:uiPriority w:val="0"/>
    <w:rPr>
      <w:rFonts w:ascii="宋体" w:hAnsi="宋体" w:eastAsia="楷体" w:cs="Times New Roman"/>
      <w:b/>
      <w:bCs/>
      <w:snapToGrid w:val="0"/>
      <w:kern w:val="44"/>
      <w:sz w:val="44"/>
      <w:szCs w:val="44"/>
    </w:rPr>
  </w:style>
  <w:style w:type="character" w:customStyle="1" w:styleId="18">
    <w:name w:val="标题 2 Char1"/>
    <w:basedOn w:val="15"/>
    <w:link w:val="3"/>
    <w:qFormat/>
    <w:uiPriority w:val="0"/>
    <w:rPr>
      <w:rFonts w:ascii="等线 Light" w:hAnsi="等线 Light" w:eastAsia="楷体" w:cs="Times New Roman"/>
      <w:b/>
      <w:bCs/>
      <w:kern w:val="2"/>
      <w:sz w:val="36"/>
      <w:szCs w:val="32"/>
    </w:rPr>
  </w:style>
  <w:style w:type="character" w:customStyle="1" w:styleId="19">
    <w:name w:val="标题 3 Char"/>
    <w:basedOn w:val="15"/>
    <w:link w:val="4"/>
    <w:qFormat/>
    <w:uiPriority w:val="0"/>
    <w:rPr>
      <w:rFonts w:ascii="Cambria" w:hAnsi="Cambria" w:eastAsia="宋体" w:cs="宋体"/>
      <w:b/>
      <w:bCs/>
      <w:kern w:val="2"/>
      <w:sz w:val="32"/>
      <w:szCs w:val="32"/>
    </w:rPr>
  </w:style>
  <w:style w:type="character" w:customStyle="1" w:styleId="20">
    <w:name w:val="标题 8 Char"/>
    <w:basedOn w:val="15"/>
    <w:link w:val="5"/>
    <w:qFormat/>
    <w:uiPriority w:val="0"/>
    <w:rPr>
      <w:rFonts w:asciiTheme="majorHAnsi" w:hAnsiTheme="majorHAnsi" w:eastAsiaTheme="majorEastAsia" w:cstheme="majorBidi"/>
      <w:sz w:val="24"/>
      <w:szCs w:val="24"/>
    </w:rPr>
  </w:style>
  <w:style w:type="character" w:customStyle="1" w:styleId="21">
    <w:name w:val="页脚 Char"/>
    <w:link w:val="10"/>
    <w:qFormat/>
    <w:uiPriority w:val="99"/>
    <w:rPr>
      <w:rFonts w:ascii="Cambria" w:hAnsi="Cambria" w:eastAsia="宋体" w:cs="宋体"/>
      <w:sz w:val="18"/>
      <w:szCs w:val="18"/>
    </w:rPr>
  </w:style>
  <w:style w:type="character" w:customStyle="1" w:styleId="22">
    <w:name w:val="标题 2 Char"/>
    <w:qFormat/>
    <w:uiPriority w:val="9"/>
    <w:rPr>
      <w:rFonts w:ascii="Calibri" w:hAnsi="Calibri" w:eastAsia="宋体" w:cs="宋体"/>
      <w:b/>
      <w:bCs/>
      <w:sz w:val="32"/>
      <w:szCs w:val="32"/>
    </w:rPr>
  </w:style>
  <w:style w:type="character" w:customStyle="1" w:styleId="23">
    <w:name w:val="页脚 字符1"/>
    <w:basedOn w:val="15"/>
    <w:semiHidden/>
    <w:qFormat/>
    <w:uiPriority w:val="99"/>
    <w:rPr>
      <w:rFonts w:ascii="Cambria" w:hAnsi="Cambria" w:eastAsia="宋体" w:cs="宋体"/>
      <w:sz w:val="18"/>
      <w:szCs w:val="18"/>
    </w:rPr>
  </w:style>
  <w:style w:type="paragraph" w:customStyle="1" w:styleId="24">
    <w:name w:val="列出段落1"/>
    <w:basedOn w:val="1"/>
    <w:qFormat/>
    <w:uiPriority w:val="34"/>
    <w:pPr>
      <w:ind w:firstLine="420" w:firstLineChars="200"/>
    </w:pPr>
  </w:style>
  <w:style w:type="paragraph" w:customStyle="1" w:styleId="25">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Cs w:val="0"/>
      <w:snapToGrid/>
      <w:color w:val="2F5597" w:themeColor="accent1" w:themeShade="BF"/>
      <w:kern w:val="0"/>
      <w:sz w:val="32"/>
      <w:szCs w:val="32"/>
    </w:rPr>
  </w:style>
  <w:style w:type="paragraph" w:styleId="26">
    <w:name w:val="List Paragraph"/>
    <w:basedOn w:val="1"/>
    <w:qFormat/>
    <w:uiPriority w:val="99"/>
    <w:pPr>
      <w:ind w:firstLine="420" w:firstLineChars="200"/>
    </w:pPr>
  </w:style>
  <w:style w:type="character" w:customStyle="1" w:styleId="27">
    <w:name w:val="页眉 Char"/>
    <w:basedOn w:val="15"/>
    <w:link w:val="11"/>
    <w:qFormat/>
    <w:uiPriority w:val="99"/>
    <w:rPr>
      <w:rFonts w:ascii="Cambria" w:hAnsi="Cambria" w:eastAsia="宋体" w:cs="宋体"/>
      <w:sz w:val="18"/>
      <w:szCs w:val="18"/>
    </w:rPr>
  </w:style>
  <w:style w:type="paragraph" w:customStyle="1" w:styleId="28">
    <w:name w:val="大标题  一"/>
    <w:basedOn w:val="1"/>
    <w:qFormat/>
    <w:uiPriority w:val="0"/>
    <w:pPr>
      <w:jc w:val="center"/>
    </w:pPr>
    <w:rPr>
      <w:rFonts w:ascii="方正小标宋简体" w:hAnsi="方正小标宋简体" w:eastAsia="方正小标宋简体" w:cs="方正小标宋简体"/>
      <w:b/>
      <w:sz w:val="48"/>
      <w:szCs w:val="48"/>
    </w:rPr>
  </w:style>
  <w:style w:type="character" w:customStyle="1" w:styleId="29">
    <w:name w:val="批注框文本 Char"/>
    <w:basedOn w:val="15"/>
    <w:link w:val="9"/>
    <w:semiHidden/>
    <w:qFormat/>
    <w:uiPriority w:val="99"/>
    <w:rPr>
      <w:rFonts w:ascii="Cambria" w:hAnsi="Cambria" w:eastAsia="宋体"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06BA7B-7FF6-4BE8-83E2-0CBBE919F717}">
  <ds:schemaRefs/>
</ds:datastoreItem>
</file>

<file path=docProps/app.xml><?xml version="1.0" encoding="utf-8"?>
<Properties xmlns="http://schemas.openxmlformats.org/officeDocument/2006/extended-properties" xmlns:vt="http://schemas.openxmlformats.org/officeDocument/2006/docPropsVTypes">
  <Template>Normal</Template>
  <Pages>22</Pages>
  <Words>992</Words>
  <Characters>5656</Characters>
  <Lines>47</Lines>
  <Paragraphs>13</Paragraphs>
  <TotalTime>5</TotalTime>
  <ScaleCrop>false</ScaleCrop>
  <LinksUpToDate>false</LinksUpToDate>
  <CharactersWithSpaces>6635</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2021-11-26T05:20:00Z</dcterms:created>
  <dc:creator>南 方</dc:creator>
  <cp:lastModifiedBy>张治湘</cp:lastModifiedBy>
  <cp:lastPrinted>2020-12-22T02:09:00Z</cp:lastPrinted>
  <dcterms:modified xsi:type="dcterms:W3CDTF">2022-01-06T02:16:56Z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