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after="100" w:line="540" w:lineRule="exact"/>
        <w:rPr>
          <w:rFonts w:ascii="方正大标宋简体" w:eastAsia="方正大标宋简体" w:cs="微软雅黑"/>
          <w:bCs/>
          <w:sz w:val="48"/>
        </w:rPr>
      </w:pPr>
      <w:bookmarkStart w:id="0" w:name="_Toc1827"/>
      <w:bookmarkStart w:id="1" w:name="_Toc30720"/>
      <w:r>
        <w:rPr>
          <w:rFonts w:hint="eastAsia" w:ascii="方正大标宋简体" w:eastAsia="方正大标宋简体"/>
        </w:rPr>
        <w:t>山西晋商培训学院章程</w:t>
      </w:r>
      <w:bookmarkEnd w:id="0"/>
      <w:bookmarkEnd w:id="1"/>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一、总</w:t>
      </w:r>
      <w:r>
        <w:rPr>
          <w:rFonts w:ascii="仿宋" w:hAnsi="仿宋" w:eastAsia="仿宋"/>
          <w:szCs w:val="32"/>
        </w:rPr>
        <w:t xml:space="preserve"> </w:t>
      </w:r>
      <w:r>
        <w:rPr>
          <w:rFonts w:hint="eastAsia" w:ascii="仿宋" w:hAnsi="仿宋" w:eastAsia="仿宋"/>
          <w:szCs w:val="32"/>
        </w:rPr>
        <w:t>则</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第一条</w:t>
      </w:r>
      <w:r>
        <w:rPr>
          <w:rFonts w:ascii="仿宋" w:hAnsi="仿宋" w:eastAsia="仿宋" w:cs="仿宋_GB2312"/>
          <w:b/>
          <w:bCs/>
          <w:sz w:val="32"/>
          <w:szCs w:val="32"/>
        </w:rPr>
        <w:t xml:space="preserve"> </w:t>
      </w:r>
      <w:r>
        <w:rPr>
          <w:rFonts w:hint="eastAsia" w:ascii="仿宋" w:hAnsi="仿宋" w:eastAsia="仿宋" w:cs="仿宋_GB2312"/>
          <w:sz w:val="32"/>
          <w:szCs w:val="32"/>
        </w:rPr>
        <w:t>本机构的中文名称：山西晋商培训学院，简称：晋商学院；英文名称：</w:t>
      </w:r>
      <w:r>
        <w:rPr>
          <w:rFonts w:ascii="仿宋" w:hAnsi="仿宋" w:eastAsia="仿宋" w:cs="仿宋_GB2312"/>
          <w:sz w:val="32"/>
          <w:szCs w:val="32"/>
        </w:rPr>
        <w:t>Shanxi merchants University</w:t>
      </w:r>
      <w:r>
        <w:rPr>
          <w:rFonts w:hint="eastAsia" w:ascii="仿宋" w:hAnsi="仿宋" w:eastAsia="仿宋" w:cs="仿宋_GB2312"/>
          <w:sz w:val="32"/>
          <w:szCs w:val="32"/>
        </w:rPr>
        <w:t>。</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第二条</w:t>
      </w:r>
      <w:r>
        <w:rPr>
          <w:rFonts w:ascii="仿宋" w:hAnsi="仿宋" w:eastAsia="仿宋" w:cs="仿宋_GB2312"/>
          <w:sz w:val="32"/>
          <w:szCs w:val="32"/>
        </w:rPr>
        <w:t xml:space="preserve"> </w:t>
      </w:r>
      <w:r>
        <w:rPr>
          <w:rFonts w:hint="eastAsia" w:ascii="仿宋" w:hAnsi="仿宋" w:eastAsia="仿宋" w:cs="仿宋_GB2312"/>
          <w:sz w:val="32"/>
          <w:szCs w:val="32"/>
        </w:rPr>
        <w:t>本机构为部分民营企业出资举办。属民办非学历非营利高等教育机构，举办人不要求取得办学收益回报。</w:t>
      </w:r>
    </w:p>
    <w:p>
      <w:pPr>
        <w:widowControl w:val="0"/>
        <w:spacing w:line="540" w:lineRule="exact"/>
        <w:ind w:firstLine="643" w:firstLineChars="200"/>
        <w:jc w:val="both"/>
        <w:rPr>
          <w:rFonts w:ascii="仿宋" w:hAnsi="仿宋" w:eastAsia="仿宋" w:cs="仿宋_GB2312"/>
          <w:sz w:val="32"/>
          <w:szCs w:val="32"/>
        </w:rPr>
      </w:pPr>
      <w:r>
        <w:rPr>
          <w:rFonts w:hint="eastAsia" w:ascii="仿宋" w:hAnsi="仿宋" w:eastAsia="仿宋" w:cs="仿宋_GB2312"/>
          <w:b/>
          <w:bCs/>
          <w:sz w:val="32"/>
          <w:szCs w:val="32"/>
        </w:rPr>
        <w:t>第三条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的办学宗旨是以习近平新时代中国特色社会主义思想为指导，突出政治引领，教育与引导企业家听党话，跟党走；不断弘扬“诚实守信、开拓创新、和衷共济、务实经营、经世济民”的晋商精神。服务山西经济社会发展与产业转型升级需要，以提升山西民营企业经营管理者高等文化知识和专业综合素质，促进山西民营企业持续健康发展为办学目标。</w:t>
      </w:r>
    </w:p>
    <w:p>
      <w:pPr>
        <w:widowControl w:val="0"/>
        <w:spacing w:line="540" w:lineRule="exact"/>
        <w:ind w:firstLine="643" w:firstLineChars="200"/>
        <w:jc w:val="both"/>
        <w:rPr>
          <w:rFonts w:ascii="仿宋" w:hAnsi="仿宋" w:eastAsia="仿宋" w:cs="仿宋_GB2312"/>
          <w:sz w:val="32"/>
          <w:szCs w:val="32"/>
        </w:rPr>
      </w:pPr>
      <w:r>
        <w:rPr>
          <w:rFonts w:hint="eastAsia" w:ascii="仿宋" w:hAnsi="仿宋" w:eastAsia="仿宋" w:cs="仿宋_GB2312"/>
          <w:b/>
          <w:bCs/>
          <w:sz w:val="32"/>
          <w:szCs w:val="32"/>
        </w:rPr>
        <w:t>第四条</w:t>
      </w:r>
      <w:r>
        <w:rPr>
          <w:rFonts w:ascii="仿宋" w:hAnsi="仿宋" w:eastAsia="仿宋" w:cs="仿宋_GB2312"/>
          <w:b/>
          <w:bCs/>
          <w:sz w:val="32"/>
          <w:szCs w:val="32"/>
        </w:rPr>
        <w:t xml:space="preserve"> </w:t>
      </w:r>
      <w:r>
        <w:rPr>
          <w:rFonts w:hint="eastAsia" w:ascii="仿宋" w:hAnsi="仿宋" w:eastAsia="仿宋" w:cs="仿宋_GB2312"/>
          <w:sz w:val="32"/>
          <w:szCs w:val="32"/>
        </w:rPr>
        <w:t>山西晋商培训学院在山西省委统战部领导下组建的一所民办非学历高等教育机构，接受山西省工商联的工作指导、山西省教育厅的业务指导，接受登记管理机关山西省民政厅管理。</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山西晋商培训学院的校址：山西省太原市小店区（综改区）唐槐路</w:t>
      </w:r>
      <w:r>
        <w:rPr>
          <w:rFonts w:ascii="仿宋" w:hAnsi="仿宋" w:eastAsia="仿宋" w:cs="仿宋_GB2312"/>
          <w:sz w:val="32"/>
          <w:szCs w:val="32"/>
        </w:rPr>
        <w:t>96</w:t>
      </w:r>
      <w:r>
        <w:rPr>
          <w:rFonts w:hint="eastAsia" w:ascii="仿宋" w:hAnsi="仿宋" w:eastAsia="仿宋" w:cs="仿宋_GB2312"/>
          <w:sz w:val="32"/>
          <w:szCs w:val="32"/>
        </w:rPr>
        <w:t>号。</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二、举办者、办学资金和业务范围</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第六条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山西晋商培训学院理事会是学院的领导机构，举办者为李安平等十五个民营企业代表。</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第七条</w:t>
      </w:r>
      <w:r>
        <w:rPr>
          <w:rFonts w:ascii="仿宋" w:hAnsi="仿宋" w:eastAsia="仿宋" w:cs="仿宋_GB2312"/>
          <w:sz w:val="32"/>
          <w:szCs w:val="32"/>
        </w:rPr>
        <w:t xml:space="preserve"> </w:t>
      </w:r>
      <w:r>
        <w:rPr>
          <w:rFonts w:hint="eastAsia" w:ascii="仿宋" w:hAnsi="仿宋" w:eastAsia="仿宋" w:cs="仿宋_GB2312"/>
          <w:sz w:val="32"/>
          <w:szCs w:val="32"/>
        </w:rPr>
        <w:t>理事会负责办学资金的筹备，学院初始资金为</w:t>
      </w:r>
      <w:r>
        <w:rPr>
          <w:rFonts w:ascii="仿宋" w:hAnsi="仿宋" w:eastAsia="仿宋" w:cs="仿宋_GB2312"/>
          <w:sz w:val="32"/>
          <w:szCs w:val="32"/>
        </w:rPr>
        <w:t>1000</w:t>
      </w:r>
      <w:r>
        <w:rPr>
          <w:rFonts w:hint="eastAsia" w:ascii="仿宋" w:hAnsi="仿宋" w:eastAsia="仿宋" w:cs="仿宋_GB2312"/>
          <w:sz w:val="32"/>
          <w:szCs w:val="32"/>
        </w:rPr>
        <w:t>万元左右。</w:t>
      </w:r>
    </w:p>
    <w:p>
      <w:pPr>
        <w:widowControl w:val="0"/>
        <w:spacing w:line="540" w:lineRule="exact"/>
        <w:ind w:firstLine="643" w:firstLineChars="200"/>
        <w:jc w:val="both"/>
        <w:rPr>
          <w:rFonts w:ascii="仿宋" w:hAnsi="仿宋" w:eastAsia="仿宋" w:cs="仿宋_GB2312"/>
          <w:sz w:val="32"/>
          <w:szCs w:val="32"/>
        </w:rPr>
      </w:pPr>
      <w:r>
        <w:rPr>
          <w:rFonts w:hint="eastAsia" w:ascii="仿宋" w:hAnsi="仿宋" w:eastAsia="仿宋" w:cs="仿宋_GB2312"/>
          <w:b/>
          <w:bCs/>
          <w:sz w:val="32"/>
          <w:szCs w:val="32"/>
        </w:rPr>
        <w:t>第八条</w:t>
      </w:r>
      <w:r>
        <w:rPr>
          <w:rFonts w:ascii="仿宋" w:hAnsi="仿宋" w:eastAsia="仿宋" w:cs="仿宋_GB2312"/>
          <w:b/>
          <w:bCs/>
          <w:sz w:val="32"/>
          <w:szCs w:val="32"/>
        </w:rPr>
        <w:t xml:space="preserve"> </w:t>
      </w:r>
      <w:r>
        <w:rPr>
          <w:rFonts w:hint="eastAsia" w:ascii="仿宋" w:hAnsi="仿宋" w:eastAsia="仿宋" w:cs="仿宋_GB2312"/>
          <w:sz w:val="32"/>
          <w:szCs w:val="32"/>
        </w:rPr>
        <w:t>山西晋商培训学院的业务范围</w:t>
      </w:r>
    </w:p>
    <w:p>
      <w:pPr>
        <w:widowControl w:val="0"/>
        <w:spacing w:line="54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w:t>
      </w:r>
      <w:r>
        <w:rPr>
          <w:rFonts w:ascii="仿宋" w:hAnsi="仿宋" w:eastAsia="仿宋" w:cs="仿宋_GB2312"/>
          <w:sz w:val="32"/>
          <w:szCs w:val="32"/>
        </w:rPr>
        <w:t>)</w:t>
      </w:r>
      <w:r>
        <w:rPr>
          <w:rFonts w:ascii="仿宋" w:hAnsi="仿宋" w:eastAsia="仿宋" w:cs="仿宋_GB2312"/>
          <w:bCs/>
          <w:sz w:val="32"/>
          <w:szCs w:val="32"/>
        </w:rPr>
        <w:t xml:space="preserve"> </w:t>
      </w:r>
      <w:r>
        <w:rPr>
          <w:rFonts w:hint="eastAsia" w:ascii="仿宋" w:hAnsi="仿宋" w:eastAsia="仿宋" w:cs="仿宋_GB2312"/>
          <w:bCs/>
          <w:sz w:val="32"/>
          <w:szCs w:val="32"/>
        </w:rPr>
        <w:t>开展对民营企业家及管理人员高等文化专业知识的学习与辅导</w:t>
      </w:r>
      <w:r>
        <w:rPr>
          <w:rFonts w:hint="eastAsia" w:ascii="仿宋" w:hAnsi="仿宋" w:eastAsia="仿宋" w:cs="仿宋_GB2312"/>
          <w:sz w:val="32"/>
          <w:szCs w:val="32"/>
        </w:rPr>
        <w:t>；</w:t>
      </w:r>
      <w:r>
        <w:rPr>
          <w:rFonts w:hint="eastAsia" w:ascii="仿宋" w:hAnsi="仿宋" w:eastAsia="仿宋" w:cs="仿宋_GB2312"/>
          <w:sz w:val="32"/>
          <w:szCs w:val="32"/>
          <w:lang w:eastAsia="zh-CN"/>
        </w:rPr>
        <w:t>并积极开展</w:t>
      </w:r>
      <w:r>
        <w:rPr>
          <w:rFonts w:hint="default" w:ascii="仿宋" w:hAnsi="仿宋" w:eastAsia="仿宋" w:cs="仿宋_GB2312"/>
          <w:sz w:val="32"/>
          <w:szCs w:val="32"/>
          <w:lang w:val="en-US" w:eastAsia="zh-CN"/>
        </w:rPr>
        <w:t>民</w:t>
      </w:r>
      <w:r>
        <w:rPr>
          <w:rFonts w:hint="eastAsia" w:ascii="仿宋" w:hAnsi="仿宋" w:eastAsia="仿宋" w:cs="仿宋_GB2312"/>
          <w:sz w:val="32"/>
          <w:szCs w:val="32"/>
          <w:lang w:val="en-US" w:eastAsia="zh-CN"/>
        </w:rPr>
        <w:t>营经济与晋商</w:t>
      </w:r>
      <w:r>
        <w:rPr>
          <w:rFonts w:hint="default" w:ascii="仿宋" w:hAnsi="仿宋" w:eastAsia="仿宋" w:cs="仿宋_GB2312"/>
          <w:sz w:val="32"/>
          <w:szCs w:val="32"/>
          <w:lang w:val="en-US" w:eastAsia="zh-CN"/>
        </w:rPr>
        <w:t>文</w:t>
      </w:r>
      <w:r>
        <w:rPr>
          <w:rFonts w:hint="eastAsia" w:ascii="仿宋" w:hAnsi="仿宋" w:eastAsia="仿宋" w:cs="仿宋_GB2312"/>
          <w:sz w:val="32"/>
          <w:szCs w:val="32"/>
          <w:lang w:val="en-US" w:eastAsia="zh-CN"/>
        </w:rPr>
        <w:t>化研究。</w:t>
      </w:r>
    </w:p>
    <w:p>
      <w:pPr>
        <w:widowControl w:val="0"/>
        <w:spacing w:line="54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开展对</w:t>
      </w:r>
      <w:r>
        <w:rPr>
          <w:rFonts w:hint="eastAsia" w:ascii="仿宋" w:hAnsi="仿宋" w:eastAsia="仿宋" w:cs="仿宋_GB2312"/>
          <w:bCs/>
          <w:sz w:val="32"/>
          <w:szCs w:val="32"/>
        </w:rPr>
        <w:t>企业营销、财务、金融、国际贸易、信息技术人员的</w:t>
      </w:r>
      <w:r>
        <w:rPr>
          <w:rFonts w:ascii="仿宋" w:hAnsi="仿宋" w:eastAsia="仿宋" w:cs="仿宋_GB2312"/>
          <w:bCs/>
          <w:sz w:val="32"/>
          <w:szCs w:val="32"/>
        </w:rPr>
        <w:t>MBA</w:t>
      </w:r>
      <w:r>
        <w:rPr>
          <w:rFonts w:hint="eastAsia" w:ascii="仿宋" w:hAnsi="仿宋" w:eastAsia="仿宋" w:cs="仿宋_GB2312"/>
          <w:bCs/>
          <w:sz w:val="32"/>
          <w:szCs w:val="32"/>
        </w:rPr>
        <w:t>高等文化课程岗位知识辅导。</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三、组织管理制度</w:t>
      </w:r>
    </w:p>
    <w:p>
      <w:pPr>
        <w:widowControl w:val="0"/>
        <w:spacing w:line="540" w:lineRule="exact"/>
        <w:ind w:firstLine="643" w:firstLineChars="200"/>
        <w:jc w:val="both"/>
        <w:rPr>
          <w:rFonts w:ascii="仿宋" w:hAnsi="仿宋" w:eastAsia="仿宋" w:cs="仿宋_GB2312"/>
          <w:sz w:val="32"/>
          <w:szCs w:val="32"/>
        </w:rPr>
      </w:pPr>
      <w:r>
        <w:rPr>
          <w:rFonts w:hint="eastAsia" w:ascii="仿宋" w:hAnsi="仿宋" w:eastAsia="仿宋" w:cs="仿宋_GB2312"/>
          <w:b/>
          <w:bCs/>
          <w:sz w:val="32"/>
          <w:szCs w:val="32"/>
        </w:rPr>
        <w:t>第九条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山西晋商培训学院的最高权力机构是理事会。理事会设立名誉理事长一人、理事长一人、副理事长若干人；理事若干人。理事会由出资人、党组织负责人，学院管理人员与教职工代表组成。</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第十条</w:t>
      </w:r>
      <w:r>
        <w:rPr>
          <w:rFonts w:ascii="仿宋" w:hAnsi="仿宋" w:eastAsia="仿宋" w:cs="仿宋_GB2312"/>
          <w:sz w:val="32"/>
          <w:szCs w:val="32"/>
        </w:rPr>
        <w:t xml:space="preserve"> </w:t>
      </w:r>
      <w:r>
        <w:rPr>
          <w:rFonts w:hint="eastAsia" w:ascii="仿宋" w:hAnsi="仿宋" w:eastAsia="仿宋" w:cs="仿宋_GB2312"/>
          <w:sz w:val="32"/>
          <w:szCs w:val="32"/>
        </w:rPr>
        <w:t>理事会在统战部领导，工商联指导下行使下列事项的决定权：</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制定和修改章程；</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年度财务预算、决算方案；</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开办资金的筹措方案；</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本单位的分立、合并或终止；</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罢免、增补理事；</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聘任或者解聘学院院长，副院长及财务负责人；</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审议学院工作报告和财务报告；</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聘请第三方机构对山西晋商培训学院财务支出进行审计，对办学效果进行评估；</w:t>
      </w:r>
    </w:p>
    <w:p>
      <w:pPr>
        <w:widowControl w:val="0"/>
        <w:numPr>
          <w:ilvl w:val="0"/>
          <w:numId w:val="1"/>
        </w:num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决定其他重大事宜。</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第十一条</w:t>
      </w:r>
      <w:r>
        <w:rPr>
          <w:rFonts w:ascii="仿宋" w:hAnsi="仿宋" w:eastAsia="仿宋" w:cs="仿宋_GB2312"/>
          <w:sz w:val="32"/>
          <w:szCs w:val="32"/>
        </w:rPr>
        <w:t xml:space="preserve"> </w:t>
      </w:r>
      <w:r>
        <w:rPr>
          <w:rFonts w:hint="eastAsia" w:ascii="仿宋" w:hAnsi="仿宋" w:eastAsia="仿宋" w:cs="仿宋_GB2312"/>
          <w:sz w:val="32"/>
          <w:szCs w:val="32"/>
        </w:rPr>
        <w:t>理事会由理事长召集和主持；须有</w:t>
      </w:r>
      <w:r>
        <w:rPr>
          <w:rFonts w:ascii="仿宋" w:hAnsi="仿宋" w:eastAsia="仿宋" w:cs="仿宋_GB2312"/>
          <w:sz w:val="32"/>
          <w:szCs w:val="32"/>
        </w:rPr>
        <w:t>2</w:t>
      </w:r>
      <w:r>
        <w:rPr>
          <w:rFonts w:hint="eastAsia" w:ascii="仿宋" w:hAnsi="仿宋" w:eastAsia="仿宋" w:cs="仿宋_GB2312"/>
          <w:sz w:val="32"/>
          <w:szCs w:val="32"/>
        </w:rPr>
        <w:t>／</w:t>
      </w:r>
      <w:r>
        <w:rPr>
          <w:rFonts w:ascii="仿宋" w:hAnsi="仿宋" w:eastAsia="仿宋" w:cs="仿宋_GB2312"/>
          <w:sz w:val="32"/>
          <w:szCs w:val="32"/>
        </w:rPr>
        <w:t>3</w:t>
      </w:r>
      <w:r>
        <w:rPr>
          <w:rFonts w:hint="eastAsia" w:ascii="仿宋" w:hAnsi="仿宋" w:eastAsia="仿宋" w:cs="仿宋_GB2312"/>
          <w:sz w:val="32"/>
          <w:szCs w:val="32"/>
        </w:rPr>
        <w:t>以上的理事出席方能召开，其决议须经到会理事半数以上表决通过方能生效。</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第十二条</w:t>
      </w:r>
      <w:r>
        <w:rPr>
          <w:rFonts w:ascii="仿宋" w:hAnsi="仿宋" w:eastAsia="仿宋" w:cs="仿宋_GB2312"/>
          <w:sz w:val="32"/>
          <w:szCs w:val="32"/>
        </w:rPr>
        <w:t xml:space="preserve"> </w:t>
      </w:r>
      <w:r>
        <w:rPr>
          <w:rFonts w:hint="eastAsia" w:ascii="仿宋" w:hAnsi="仿宋" w:eastAsia="仿宋" w:cs="仿宋_GB2312"/>
          <w:sz w:val="32"/>
          <w:szCs w:val="32"/>
        </w:rPr>
        <w:t>理事会每年召开</w:t>
      </w:r>
      <w:r>
        <w:rPr>
          <w:rFonts w:ascii="仿宋" w:hAnsi="仿宋" w:eastAsia="仿宋" w:cs="仿宋_GB2312"/>
          <w:sz w:val="32"/>
          <w:szCs w:val="32"/>
        </w:rPr>
        <w:t>2</w:t>
      </w:r>
      <w:r>
        <w:rPr>
          <w:rFonts w:hint="eastAsia" w:ascii="仿宋" w:hAnsi="仿宋" w:eastAsia="仿宋" w:cs="仿宋_GB2312"/>
          <w:sz w:val="32"/>
          <w:szCs w:val="32"/>
        </w:rPr>
        <w:t>次会议。有下列情形之一</w:t>
      </w:r>
      <w:r>
        <w:rPr>
          <w:rFonts w:ascii="仿宋" w:hAnsi="仿宋" w:eastAsia="仿宋" w:cs="仿宋_GB2312"/>
          <w:sz w:val="32"/>
          <w:szCs w:val="32"/>
        </w:rPr>
        <w:t>,</w:t>
      </w:r>
      <w:r>
        <w:rPr>
          <w:rFonts w:hint="eastAsia" w:ascii="仿宋" w:hAnsi="仿宋" w:eastAsia="仿宋" w:cs="仿宋_GB2312"/>
          <w:sz w:val="32"/>
          <w:szCs w:val="32"/>
        </w:rPr>
        <w:t>应当及时召开理事会会议：</w:t>
      </w:r>
    </w:p>
    <w:p>
      <w:pPr>
        <w:widowControl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（一）理事长认为有重大问题必要时；</w:t>
      </w:r>
    </w:p>
    <w:p>
      <w:pPr>
        <w:widowControl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1/3</w:t>
      </w:r>
      <w:r>
        <w:rPr>
          <w:rFonts w:hint="eastAsia" w:ascii="仿宋" w:hAnsi="仿宋" w:eastAsia="仿宋" w:cs="仿宋_GB2312"/>
          <w:sz w:val="32"/>
          <w:szCs w:val="32"/>
        </w:rPr>
        <w:t>以上理事联名提议相关学院问题时。</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第十三条</w:t>
      </w:r>
      <w:r>
        <w:rPr>
          <w:rFonts w:ascii="仿宋" w:hAnsi="仿宋" w:eastAsia="仿宋" w:cs="仿宋_GB2312"/>
          <w:sz w:val="32"/>
          <w:szCs w:val="32"/>
        </w:rPr>
        <w:t xml:space="preserve"> </w:t>
      </w:r>
      <w:r>
        <w:rPr>
          <w:rFonts w:hint="eastAsia" w:ascii="仿宋" w:hAnsi="仿宋" w:eastAsia="仿宋" w:cs="仿宋_GB2312"/>
          <w:sz w:val="32"/>
          <w:szCs w:val="32"/>
        </w:rPr>
        <w:t>理事每届任期</w:t>
      </w:r>
      <w:r>
        <w:rPr>
          <w:rFonts w:ascii="仿宋" w:hAnsi="仿宋" w:eastAsia="仿宋" w:cs="仿宋_GB2312"/>
          <w:sz w:val="32"/>
          <w:szCs w:val="32"/>
        </w:rPr>
        <w:t>4</w:t>
      </w:r>
      <w:r>
        <w:rPr>
          <w:rFonts w:hint="eastAsia" w:ascii="仿宋" w:hAnsi="仿宋" w:eastAsia="仿宋" w:cs="仿宋_GB2312"/>
          <w:sz w:val="32"/>
          <w:szCs w:val="32"/>
        </w:rPr>
        <w:t>年，任期届满，连选可以连任。因特殊情况需提前或延期换届的，须由理事会通过。</w:t>
      </w:r>
      <w:r>
        <w:rPr>
          <w:rFonts w:ascii="仿宋" w:hAnsi="仿宋" w:eastAsia="仿宋" w:cs="仿宋_GB2312"/>
          <w:sz w:val="32"/>
          <w:szCs w:val="32"/>
        </w:rPr>
        <w:t xml:space="preserve"> </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第十四条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山西晋商培训学院院长具备下列条件：</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w:t>
      </w:r>
      <w:r>
        <w:rPr>
          <w:rFonts w:ascii="仿宋" w:hAnsi="仿宋" w:eastAsia="仿宋" w:cs="仿宋_GB2312"/>
          <w:sz w:val="32"/>
          <w:szCs w:val="32"/>
        </w:rPr>
        <w:t>)</w:t>
      </w:r>
      <w:r>
        <w:rPr>
          <w:rFonts w:hint="eastAsia" w:ascii="仿宋" w:hAnsi="仿宋" w:eastAsia="仿宋" w:cs="仿宋_GB2312"/>
          <w:sz w:val="32"/>
          <w:szCs w:val="32"/>
        </w:rPr>
        <w:t>拥护党的领导，坚持党的路线、方针、政策，政治素质好；</w:t>
      </w:r>
      <w:r>
        <w:rPr>
          <w:rFonts w:ascii="仿宋" w:hAnsi="仿宋" w:eastAsia="仿宋" w:cs="仿宋_GB2312"/>
          <w:sz w:val="32"/>
          <w:szCs w:val="32"/>
        </w:rPr>
        <w:t xml:space="preserve"> </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在全省教育界、职业教育界有一定影响，符合山西省教育厅规定的任职资格要求；</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三</w:t>
      </w:r>
      <w:r>
        <w:rPr>
          <w:rFonts w:ascii="仿宋" w:hAnsi="仿宋" w:eastAsia="仿宋" w:cs="仿宋_GB2312"/>
          <w:sz w:val="32"/>
          <w:szCs w:val="32"/>
        </w:rPr>
        <w:t>)</w:t>
      </w:r>
      <w:r>
        <w:rPr>
          <w:rFonts w:hint="eastAsia" w:ascii="仿宋" w:hAnsi="仿宋" w:eastAsia="仿宋" w:cs="仿宋_GB2312"/>
          <w:sz w:val="32"/>
          <w:szCs w:val="32"/>
        </w:rPr>
        <w:t>有丰富的教育管理经历，任职年龄不超过</w:t>
      </w:r>
      <w:r>
        <w:rPr>
          <w:rFonts w:ascii="仿宋" w:hAnsi="仿宋" w:eastAsia="仿宋" w:cs="仿宋_GB2312"/>
          <w:sz w:val="32"/>
          <w:szCs w:val="32"/>
        </w:rPr>
        <w:t>70</w:t>
      </w:r>
      <w:r>
        <w:rPr>
          <w:rFonts w:hint="eastAsia" w:ascii="仿宋" w:hAnsi="仿宋" w:eastAsia="仿宋" w:cs="仿宋_GB2312"/>
          <w:sz w:val="32"/>
          <w:szCs w:val="32"/>
        </w:rPr>
        <w:t>周岁；</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四</w:t>
      </w:r>
      <w:r>
        <w:rPr>
          <w:rFonts w:ascii="仿宋" w:hAnsi="仿宋" w:eastAsia="仿宋" w:cs="仿宋_GB2312"/>
          <w:sz w:val="32"/>
          <w:szCs w:val="32"/>
        </w:rPr>
        <w:t>)</w:t>
      </w:r>
      <w:r>
        <w:rPr>
          <w:rFonts w:hint="eastAsia" w:ascii="仿宋" w:hAnsi="仿宋" w:eastAsia="仿宋" w:cs="仿宋_GB2312"/>
          <w:sz w:val="32"/>
          <w:szCs w:val="32"/>
        </w:rPr>
        <w:t>身体健康，能坚持正常工作；</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五</w:t>
      </w:r>
      <w:r>
        <w:rPr>
          <w:rFonts w:ascii="仿宋" w:hAnsi="仿宋" w:eastAsia="仿宋" w:cs="仿宋_GB2312"/>
          <w:sz w:val="32"/>
          <w:szCs w:val="32"/>
        </w:rPr>
        <w:t>)</w:t>
      </w:r>
      <w:r>
        <w:rPr>
          <w:rFonts w:hint="eastAsia" w:ascii="仿宋" w:hAnsi="仿宋" w:eastAsia="仿宋" w:cs="仿宋_GB2312"/>
          <w:sz w:val="32"/>
          <w:szCs w:val="32"/>
        </w:rPr>
        <w:t>具有完全民事能力。</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第十五条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山西晋商培训学院院长、副院长每届任期</w:t>
      </w:r>
      <w:r>
        <w:rPr>
          <w:rFonts w:ascii="仿宋" w:hAnsi="仿宋" w:eastAsia="仿宋" w:cs="仿宋_GB2312"/>
          <w:sz w:val="32"/>
          <w:szCs w:val="32"/>
        </w:rPr>
        <w:t>4</w:t>
      </w:r>
      <w:r>
        <w:rPr>
          <w:rFonts w:hint="eastAsia" w:ascii="仿宋" w:hAnsi="仿宋" w:eastAsia="仿宋" w:cs="仿宋_GB2312"/>
          <w:sz w:val="32"/>
          <w:szCs w:val="32"/>
        </w:rPr>
        <w:t>年。</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第十六条</w:t>
      </w:r>
      <w:r>
        <w:rPr>
          <w:rFonts w:ascii="仿宋" w:hAnsi="仿宋" w:eastAsia="仿宋" w:cs="仿宋_GB2312"/>
          <w:sz w:val="32"/>
          <w:szCs w:val="32"/>
        </w:rPr>
        <w:t xml:space="preserve"> </w:t>
      </w:r>
      <w:r>
        <w:rPr>
          <w:rFonts w:hint="eastAsia" w:ascii="仿宋" w:hAnsi="仿宋" w:eastAsia="仿宋" w:cs="仿宋_GB2312"/>
          <w:sz w:val="32"/>
          <w:szCs w:val="32"/>
        </w:rPr>
        <w:t>理事长为山西晋商培训学院法定代表人。</w:t>
      </w:r>
    </w:p>
    <w:p>
      <w:pPr>
        <w:widowControl w:val="0"/>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因特殊情况，经理事长推荐、理事会通过，经业务主管单位同意、登记管理机关批准后，可由院长担任法定代表人。</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第十七条</w:t>
      </w:r>
      <w:r>
        <w:rPr>
          <w:rFonts w:ascii="仿宋" w:hAnsi="仿宋" w:eastAsia="仿宋" w:cs="仿宋_GB2312"/>
          <w:sz w:val="32"/>
          <w:szCs w:val="32"/>
        </w:rPr>
        <w:t xml:space="preserve"> </w:t>
      </w:r>
      <w:r>
        <w:rPr>
          <w:rFonts w:hint="eastAsia" w:ascii="仿宋" w:hAnsi="仿宋" w:eastAsia="仿宋" w:cs="仿宋_GB2312"/>
          <w:sz w:val="32"/>
          <w:szCs w:val="32"/>
        </w:rPr>
        <w:t>理事长在省委统战部、省工商联的领导下行使下列职权：</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w:t>
      </w:r>
      <w:r>
        <w:rPr>
          <w:rFonts w:ascii="仿宋" w:hAnsi="仿宋" w:eastAsia="仿宋" w:cs="仿宋_GB2312"/>
          <w:sz w:val="32"/>
          <w:szCs w:val="32"/>
        </w:rPr>
        <w:t>)</w:t>
      </w:r>
      <w:r>
        <w:rPr>
          <w:rFonts w:hint="eastAsia" w:ascii="仿宋" w:hAnsi="仿宋" w:eastAsia="仿宋" w:cs="仿宋_GB2312"/>
          <w:sz w:val="32"/>
          <w:szCs w:val="32"/>
        </w:rPr>
        <w:t>召集和主持理事会；</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检查理事会决议的落实情况；</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三</w:t>
      </w:r>
      <w:r>
        <w:rPr>
          <w:rFonts w:ascii="仿宋" w:hAnsi="仿宋" w:eastAsia="仿宋" w:cs="仿宋_GB2312"/>
          <w:sz w:val="32"/>
          <w:szCs w:val="32"/>
        </w:rPr>
        <w:t>)</w:t>
      </w:r>
      <w:r>
        <w:rPr>
          <w:rFonts w:hint="eastAsia" w:ascii="仿宋" w:hAnsi="仿宋" w:eastAsia="仿宋" w:cs="仿宋_GB2312"/>
          <w:sz w:val="32"/>
          <w:szCs w:val="32"/>
        </w:rPr>
        <w:t>向理事会报告工作；</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四</w:t>
      </w:r>
      <w:r>
        <w:rPr>
          <w:rFonts w:ascii="仿宋" w:hAnsi="仿宋" w:eastAsia="仿宋" w:cs="仿宋_GB2312"/>
          <w:sz w:val="32"/>
          <w:szCs w:val="32"/>
        </w:rPr>
        <w:t>)</w:t>
      </w:r>
      <w:r>
        <w:rPr>
          <w:rFonts w:hint="eastAsia" w:ascii="仿宋" w:hAnsi="仿宋" w:eastAsia="仿宋" w:cs="仿宋_GB2312"/>
          <w:sz w:val="32"/>
          <w:szCs w:val="32"/>
        </w:rPr>
        <w:t>法律、法规和本单位章程规定的其他职权。</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第十八条</w:t>
      </w:r>
      <w:r>
        <w:rPr>
          <w:rFonts w:ascii="仿宋" w:hAnsi="仿宋" w:eastAsia="仿宋" w:cs="仿宋_GB2312"/>
          <w:sz w:val="32"/>
          <w:szCs w:val="32"/>
        </w:rPr>
        <w:t xml:space="preserve"> </w:t>
      </w:r>
      <w:r>
        <w:rPr>
          <w:rFonts w:hint="eastAsia" w:ascii="仿宋" w:hAnsi="仿宋" w:eastAsia="仿宋" w:cs="仿宋_GB2312"/>
          <w:sz w:val="32"/>
          <w:szCs w:val="32"/>
        </w:rPr>
        <w:t>院长在理事会的领导下行使以下职权：</w:t>
      </w:r>
    </w:p>
    <w:p>
      <w:pPr>
        <w:widowControl w:val="0"/>
        <w:spacing w:line="540" w:lineRule="exact"/>
        <w:ind w:left="64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w:t>
      </w:r>
      <w:r>
        <w:rPr>
          <w:rFonts w:ascii="仿宋" w:hAnsi="仿宋" w:eastAsia="仿宋" w:cs="仿宋_GB2312"/>
          <w:sz w:val="32"/>
          <w:szCs w:val="32"/>
        </w:rPr>
        <w:t>)</w:t>
      </w:r>
      <w:r>
        <w:rPr>
          <w:rFonts w:hint="eastAsia" w:ascii="仿宋" w:hAnsi="仿宋" w:eastAsia="仿宋" w:cs="仿宋_GB2312"/>
          <w:sz w:val="32"/>
          <w:szCs w:val="32"/>
        </w:rPr>
        <w:t>主持学院的日常工作，组织实施理事会的决议；</w:t>
      </w:r>
    </w:p>
    <w:p>
      <w:pPr>
        <w:widowControl w:val="0"/>
        <w:spacing w:line="540" w:lineRule="exact"/>
        <w:ind w:left="64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组织实施学院年度业务培训工作计划；</w:t>
      </w:r>
    </w:p>
    <w:p>
      <w:pPr>
        <w:widowControl w:val="0"/>
        <w:spacing w:line="540" w:lineRule="exact"/>
        <w:ind w:left="64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三</w:t>
      </w:r>
      <w:r>
        <w:rPr>
          <w:rFonts w:ascii="仿宋" w:hAnsi="仿宋" w:eastAsia="仿宋" w:cs="仿宋_GB2312"/>
          <w:sz w:val="32"/>
          <w:szCs w:val="32"/>
        </w:rPr>
        <w:t>)</w:t>
      </w:r>
      <w:r>
        <w:rPr>
          <w:rFonts w:hint="eastAsia" w:ascii="仿宋" w:hAnsi="仿宋" w:eastAsia="仿宋" w:cs="仿宋_GB2312"/>
          <w:sz w:val="32"/>
          <w:szCs w:val="32"/>
        </w:rPr>
        <w:t>拟订学院内部机构设置的方案；</w:t>
      </w:r>
    </w:p>
    <w:p>
      <w:pPr>
        <w:widowControl w:val="0"/>
        <w:spacing w:line="540" w:lineRule="exact"/>
        <w:ind w:left="64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四</w:t>
      </w:r>
      <w:r>
        <w:rPr>
          <w:rFonts w:ascii="仿宋" w:hAnsi="仿宋" w:eastAsia="仿宋" w:cs="仿宋_GB2312"/>
          <w:sz w:val="32"/>
          <w:szCs w:val="32"/>
        </w:rPr>
        <w:t>)</w:t>
      </w:r>
      <w:r>
        <w:rPr>
          <w:rFonts w:hint="eastAsia" w:ascii="仿宋" w:hAnsi="仿宋" w:eastAsia="仿宋" w:cs="仿宋_GB2312"/>
          <w:sz w:val="32"/>
          <w:szCs w:val="32"/>
        </w:rPr>
        <w:t>拟订内部管理制度；</w:t>
      </w:r>
    </w:p>
    <w:p>
      <w:pPr>
        <w:widowControl w:val="0"/>
        <w:spacing w:line="540" w:lineRule="exact"/>
        <w:ind w:left="64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五</w:t>
      </w:r>
      <w:r>
        <w:rPr>
          <w:rFonts w:ascii="仿宋" w:hAnsi="仿宋" w:eastAsia="仿宋" w:cs="仿宋_GB2312"/>
          <w:sz w:val="32"/>
          <w:szCs w:val="32"/>
        </w:rPr>
        <w:t>)</w:t>
      </w:r>
      <w:r>
        <w:rPr>
          <w:rFonts w:hint="eastAsia" w:ascii="仿宋" w:hAnsi="仿宋" w:eastAsia="仿宋" w:cs="仿宋_GB2312"/>
          <w:sz w:val="32"/>
          <w:szCs w:val="32"/>
        </w:rPr>
        <w:t>代表学院参加学术性等相关会议。</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第十九条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山西晋商培训学院设立监事会。由监事长</w:t>
      </w:r>
      <w:r>
        <w:rPr>
          <w:rFonts w:ascii="仿宋" w:hAnsi="仿宋" w:eastAsia="仿宋" w:cs="仿宋_GB2312"/>
          <w:sz w:val="32"/>
          <w:szCs w:val="32"/>
        </w:rPr>
        <w:t>1</w:t>
      </w:r>
      <w:r>
        <w:rPr>
          <w:rFonts w:hint="eastAsia" w:ascii="仿宋" w:hAnsi="仿宋" w:eastAsia="仿宋" w:cs="仿宋_GB2312"/>
          <w:sz w:val="32"/>
          <w:szCs w:val="32"/>
        </w:rPr>
        <w:t>名，监事若干名组成。监事会成员由理事成员担任，监事长由监事会选举产生，任期与理事任期相同。</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第二十条</w:t>
      </w:r>
      <w:r>
        <w:rPr>
          <w:rFonts w:ascii="仿宋" w:hAnsi="仿宋" w:eastAsia="仿宋" w:cs="仿宋_GB2312"/>
          <w:sz w:val="32"/>
          <w:szCs w:val="32"/>
        </w:rPr>
        <w:t xml:space="preserve"> </w:t>
      </w:r>
      <w:r>
        <w:rPr>
          <w:rFonts w:hint="eastAsia" w:ascii="仿宋" w:hAnsi="仿宋" w:eastAsia="仿宋" w:cs="仿宋_GB2312"/>
          <w:sz w:val="32"/>
          <w:szCs w:val="32"/>
        </w:rPr>
        <w:t>监事会在理事会闭会期间监督理事会、山西晋商培训学院工作，对出资人与省委统战部纪检监察组负责。</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第二十一条</w:t>
      </w:r>
      <w:r>
        <w:rPr>
          <w:rFonts w:ascii="仿宋" w:hAnsi="仿宋" w:eastAsia="仿宋" w:cs="仿宋_GB2312"/>
          <w:sz w:val="32"/>
          <w:szCs w:val="32"/>
        </w:rPr>
        <w:t xml:space="preserve"> </w:t>
      </w:r>
      <w:r>
        <w:rPr>
          <w:rFonts w:hint="eastAsia" w:ascii="仿宋" w:hAnsi="仿宋" w:eastAsia="仿宋" w:cs="仿宋_GB2312"/>
          <w:sz w:val="32"/>
          <w:szCs w:val="32"/>
        </w:rPr>
        <w:t>监事会主要职责：</w:t>
      </w:r>
    </w:p>
    <w:p>
      <w:pPr>
        <w:widowControl w:val="0"/>
        <w:tabs>
          <w:tab w:val="left" w:pos="312"/>
        </w:tabs>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w:t>
      </w:r>
      <w:r>
        <w:rPr>
          <w:rFonts w:ascii="仿宋" w:hAnsi="仿宋" w:eastAsia="仿宋" w:cs="仿宋_GB2312"/>
          <w:sz w:val="32"/>
          <w:szCs w:val="32"/>
        </w:rPr>
        <w:t>)</w:t>
      </w:r>
      <w:r>
        <w:rPr>
          <w:rFonts w:hint="eastAsia" w:ascii="仿宋" w:hAnsi="仿宋" w:eastAsia="仿宋" w:cs="仿宋_GB2312"/>
          <w:sz w:val="32"/>
          <w:szCs w:val="32"/>
        </w:rPr>
        <w:t>监督理事会、山西晋商培训学院执行理事会决议的情况；</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检查财务和会计资料，向登记管理机关、业务主管部门以及会计主管部门反映情况；</w:t>
      </w:r>
      <w:bookmarkStart w:id="2" w:name="_GoBack"/>
      <w:bookmarkEnd w:id="2"/>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三</w:t>
      </w:r>
      <w:r>
        <w:rPr>
          <w:rFonts w:ascii="仿宋" w:hAnsi="仿宋" w:eastAsia="仿宋" w:cs="仿宋_GB2312"/>
          <w:sz w:val="32"/>
          <w:szCs w:val="32"/>
        </w:rPr>
        <w:t>)</w:t>
      </w:r>
      <w:r>
        <w:rPr>
          <w:rFonts w:hint="eastAsia" w:ascii="仿宋" w:hAnsi="仿宋" w:eastAsia="仿宋" w:cs="仿宋_GB2312"/>
          <w:sz w:val="32"/>
          <w:szCs w:val="32"/>
        </w:rPr>
        <w:t>监督理事会、学院办事机构遵守法律和章程情况；</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四</w:t>
      </w:r>
      <w:r>
        <w:rPr>
          <w:rFonts w:ascii="仿宋" w:hAnsi="仿宋" w:eastAsia="仿宋" w:cs="仿宋_GB2312"/>
          <w:sz w:val="32"/>
          <w:szCs w:val="32"/>
        </w:rPr>
        <w:t>)</w:t>
      </w:r>
      <w:r>
        <w:rPr>
          <w:rFonts w:hint="eastAsia" w:ascii="仿宋" w:hAnsi="仿宋" w:eastAsia="仿宋" w:cs="仿宋_GB2312"/>
          <w:sz w:val="32"/>
          <w:szCs w:val="32"/>
        </w:rPr>
        <w:t>聘请有关机构对山西晋商培训学院财务收支情况进行年度审计，强化财务监督。必要时进行专项审计；</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五</w:t>
      </w:r>
      <w:r>
        <w:rPr>
          <w:rFonts w:ascii="仿宋" w:hAnsi="仿宋" w:eastAsia="仿宋" w:cs="仿宋_GB2312"/>
          <w:sz w:val="32"/>
          <w:szCs w:val="32"/>
        </w:rPr>
        <w:t>)</w:t>
      </w:r>
      <w:r>
        <w:rPr>
          <w:rFonts w:hint="eastAsia" w:ascii="仿宋" w:hAnsi="仿宋" w:eastAsia="仿宋" w:cs="仿宋_GB2312"/>
          <w:sz w:val="32"/>
          <w:szCs w:val="32"/>
        </w:rPr>
        <w:t>向理事会通报监事会年度工作情况；</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六</w:t>
      </w:r>
      <w:r>
        <w:rPr>
          <w:rFonts w:ascii="仿宋" w:hAnsi="仿宋" w:eastAsia="仿宋" w:cs="仿宋_GB2312"/>
          <w:sz w:val="32"/>
          <w:szCs w:val="32"/>
        </w:rPr>
        <w:t>)</w:t>
      </w:r>
      <w:r>
        <w:rPr>
          <w:rFonts w:hint="eastAsia" w:ascii="仿宋" w:hAnsi="仿宋" w:eastAsia="仿宋" w:cs="仿宋_GB2312"/>
          <w:sz w:val="32"/>
          <w:szCs w:val="32"/>
        </w:rPr>
        <w:t>本章程规定或理事会授予的其他职权。</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四、党组织建建设</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第二十二条</w:t>
      </w:r>
      <w:r>
        <w:rPr>
          <w:rFonts w:ascii="仿宋" w:hAnsi="仿宋" w:eastAsia="仿宋" w:cs="仿宋_GB2312"/>
          <w:sz w:val="32"/>
          <w:szCs w:val="32"/>
        </w:rPr>
        <w:t xml:space="preserve"> </w:t>
      </w:r>
      <w:r>
        <w:rPr>
          <w:rFonts w:hint="eastAsia" w:ascii="仿宋" w:hAnsi="仿宋" w:eastAsia="仿宋" w:cs="仿宋_GB2312"/>
          <w:sz w:val="32"/>
          <w:szCs w:val="32"/>
        </w:rPr>
        <w:t>坚决拥护中国共产党的领导，执行党的路线、方针和政策，坚持走新时代中国特色主义发展之路。</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第二十三条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山西晋商培训学院按照党章规定，经山西省高校工委、工商联非公企业和商协会行业党委批准设立党组织。</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第二十四条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党组织发挥政治核心作用。基本职能是贯彻习近平新时代中国特色社会主义思想，保证社会主义办学方向，团结凝聚群众，推动山西晋商培训学院发展，建设先进文化，服务人才培养，加强党组织自身建设。</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第二十五条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山西晋商培训学院行政负责人换届聘任，应先征求党组织对主要负责人审核意见；山西晋商培训学院变更、撤并或注销，党组织应及时向上级党组织报告，并做好党员组织关系转移等相关工作。</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第二十六条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山西晋商培训学院为党组织开展活动、做好工作提供必要的场地、人员和经费支持，将党建工作经费纳入管理费用列支，支持党组织建设活动阵地。</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第二十七条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山西晋商培训学院支持行政领导班子与党组织领导班子交叉任职，优先推荐领导班子中的中共正式党员且党组织关系转入山西晋商培训学院党组织的同志，担任党的组织以及纪检组织领导。</w:t>
      </w:r>
    </w:p>
    <w:p>
      <w:pPr>
        <w:pStyle w:val="11"/>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第二十八条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山西晋商培训学院支持党组织对学院重要事项决策、重要业务活动、大额经费开支、接收大额捐赠、开展涉外活动等提出意见。</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五、财务管理及劳动用工制度</w:t>
      </w:r>
    </w:p>
    <w:p>
      <w:pPr>
        <w:widowControl w:val="0"/>
        <w:tabs>
          <w:tab w:val="left" w:pos="0"/>
        </w:tabs>
        <w:adjustRightInd w:val="0"/>
        <w:spacing w:line="540" w:lineRule="exact"/>
        <w:ind w:firstLine="643" w:firstLineChars="200"/>
        <w:textAlignment w:val="baseline"/>
        <w:rPr>
          <w:rFonts w:ascii="仿宋" w:hAnsi="仿宋" w:eastAsia="仿宋" w:cs="仿宋_GB2312"/>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二十九</w:t>
      </w:r>
      <w:r>
        <w:rPr>
          <w:rFonts w:hint="eastAsia" w:ascii="仿宋" w:hAnsi="仿宋" w:eastAsia="仿宋" w:cs="仿宋_GB2312"/>
          <w:b/>
          <w:bCs/>
          <w:color w:val="000000"/>
          <w:sz w:val="32"/>
          <w:szCs w:val="32"/>
        </w:rPr>
        <w:t>条</w:t>
      </w:r>
      <w:r>
        <w:rPr>
          <w:rFonts w:ascii="仿宋" w:hAnsi="仿宋" w:eastAsia="仿宋" w:cs="仿宋_GB2312"/>
          <w:b/>
          <w:bCs/>
          <w:color w:val="000000"/>
          <w:sz w:val="32"/>
          <w:szCs w:val="32"/>
        </w:rPr>
        <w:t xml:space="preserve"> </w:t>
      </w:r>
      <w:r>
        <w:rPr>
          <w:rFonts w:hint="eastAsia" w:ascii="仿宋" w:hAnsi="仿宋" w:eastAsia="仿宋" w:cs="仿宋_GB2312"/>
          <w:color w:val="000000"/>
          <w:sz w:val="32"/>
          <w:szCs w:val="32"/>
        </w:rPr>
        <w:t>山西晋商培训学院应当依照法律、行政法规和国务院财政主管部门的规定建立学院的财务、会计制度，并应在每一会计年度终了时制作财务会计报告，并依法经会计师事务所审计，财务会计报告应当依照法律、行政法规和国务院财政部门的规定制定。</w:t>
      </w:r>
    </w:p>
    <w:p>
      <w:pPr>
        <w:pStyle w:val="11"/>
        <w:widowControl w:val="0"/>
        <w:spacing w:line="540" w:lineRule="exact"/>
        <w:ind w:firstLine="643" w:firstLineChars="200"/>
        <w:rPr>
          <w:rFonts w:ascii="仿宋" w:hAnsi="仿宋" w:eastAsia="仿宋" w:cs="仿宋_GB2312"/>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十条</w:t>
      </w: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rPr>
        <w:t>山西晋商培训学院是民办非营利教育培训机构。办学收益</w:t>
      </w:r>
      <w:r>
        <w:rPr>
          <w:rFonts w:ascii="仿宋" w:hAnsi="仿宋" w:eastAsia="仿宋" w:cs="仿宋_GB2312"/>
          <w:color w:val="000000"/>
          <w:sz w:val="32"/>
          <w:szCs w:val="32"/>
        </w:rPr>
        <w:t>70%</w:t>
      </w:r>
      <w:r>
        <w:rPr>
          <w:rFonts w:hint="eastAsia" w:ascii="仿宋" w:hAnsi="仿宋" w:eastAsia="仿宋" w:cs="仿宋_GB2312"/>
          <w:color w:val="000000"/>
          <w:sz w:val="32"/>
          <w:szCs w:val="32"/>
        </w:rPr>
        <w:t>用于继续办学所需的发展经费、教学设备购置和教职工的进修培训等；</w:t>
      </w:r>
      <w:r>
        <w:rPr>
          <w:rFonts w:ascii="仿宋" w:hAnsi="仿宋" w:eastAsia="仿宋" w:cs="仿宋_GB2312"/>
          <w:color w:val="000000"/>
          <w:sz w:val="32"/>
          <w:szCs w:val="32"/>
        </w:rPr>
        <w:t>30%</w:t>
      </w:r>
      <w:r>
        <w:rPr>
          <w:rFonts w:hint="eastAsia" w:ascii="仿宋" w:hAnsi="仿宋" w:eastAsia="仿宋" w:cs="仿宋_GB2312"/>
          <w:color w:val="000000"/>
          <w:sz w:val="32"/>
          <w:szCs w:val="32"/>
        </w:rPr>
        <w:t>用于防控风险经费。</w:t>
      </w:r>
    </w:p>
    <w:p>
      <w:pPr>
        <w:pStyle w:val="11"/>
        <w:widowControl w:val="0"/>
        <w:spacing w:line="540" w:lineRule="exact"/>
        <w:ind w:firstLine="643" w:firstLineChars="200"/>
        <w:rPr>
          <w:rFonts w:ascii="仿宋" w:hAnsi="仿宋" w:eastAsia="仿宋" w:cs="仿宋_GB2312"/>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十一条</w:t>
      </w: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rPr>
        <w:t>劳动用工制度按国家法律、法规及国务院劳动部门的有关规定执行。</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六、教育与教学管理</w:t>
      </w:r>
    </w:p>
    <w:p>
      <w:pPr>
        <w:widowControl w:val="0"/>
        <w:tabs>
          <w:tab w:val="left" w:pos="0"/>
        </w:tabs>
        <w:snapToGrid w:val="0"/>
        <w:spacing w:line="540" w:lineRule="exact"/>
        <w:ind w:firstLine="643" w:firstLineChars="200"/>
        <w:rPr>
          <w:rFonts w:ascii="仿宋" w:hAnsi="仿宋" w:eastAsia="仿宋" w:cs="仿宋_GB2312"/>
          <w:bCs/>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十二条</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以培训辅导民营企业中、高层经营管理人才高等文化知识为中心；遵循教育规律，不断提高教育教学质量；增强受教育者的社会责任感、创新精神、实践能力。抓好思想政治和职业道德教育，推进中国特色社会主义理论体系进教材、进课堂、进头脑。深入开展理想信念教育和中国优秀传统文化、革命传统文化、爱国主义教育，引导教师学员树立正确的世界观、人生观、价值观。</w:t>
      </w:r>
    </w:p>
    <w:p>
      <w:pPr>
        <w:widowControl w:val="0"/>
        <w:tabs>
          <w:tab w:val="left" w:pos="0"/>
        </w:tabs>
        <w:snapToGrid w:val="0"/>
        <w:spacing w:line="540" w:lineRule="exact"/>
        <w:ind w:firstLine="643" w:firstLineChars="200"/>
        <w:rPr>
          <w:rFonts w:ascii="仿宋" w:hAnsi="仿宋" w:eastAsia="仿宋" w:cs="仿宋_GB2312"/>
          <w:bCs/>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十三条</w:t>
      </w:r>
      <w:r>
        <w:rPr>
          <w:rFonts w:ascii="仿宋" w:hAnsi="仿宋" w:eastAsia="仿宋" w:cs="仿宋_GB2312"/>
          <w:b/>
          <w:bCs/>
          <w:color w:val="000000"/>
          <w:sz w:val="32"/>
          <w:szCs w:val="32"/>
        </w:rPr>
        <w:t xml:space="preserve"> </w:t>
      </w:r>
      <w:r>
        <w:rPr>
          <w:rFonts w:hint="eastAsia" w:ascii="仿宋" w:hAnsi="仿宋" w:eastAsia="仿宋" w:cs="仿宋_GB2312"/>
          <w:color w:val="000000"/>
          <w:sz w:val="32"/>
          <w:szCs w:val="32"/>
        </w:rPr>
        <w:t>山西</w:t>
      </w:r>
      <w:r>
        <w:rPr>
          <w:rFonts w:hint="eastAsia" w:ascii="仿宋" w:hAnsi="仿宋" w:eastAsia="仿宋" w:cs="仿宋_GB2312"/>
          <w:bCs/>
          <w:color w:val="000000"/>
          <w:sz w:val="32"/>
          <w:szCs w:val="32"/>
        </w:rPr>
        <w:t>晋商培训学院按照审批机关批准办学内容，接受上级部门的各项培训任务，面向民营企业招收培训学员，规范制订培训辅导教学计划，系统开设项目课程，积极开展教育教学活动。制订相应教学管理制度，经业务主管部门备案后发布招生简章。</w:t>
      </w:r>
    </w:p>
    <w:p>
      <w:pPr>
        <w:pStyle w:val="7"/>
        <w:widowControl w:val="0"/>
        <w:spacing w:line="540" w:lineRule="exact"/>
        <w:ind w:firstLine="643" w:firstLineChars="200"/>
        <w:rPr>
          <w:rFonts w:ascii="仿宋" w:hAnsi="仿宋" w:eastAsia="仿宋" w:cs="仿宋_GB2312"/>
          <w:bCs/>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十四条</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山西晋商培训学院根据发展需要实行定岗聘任制，学院与教师签订聘用合同、与知名民营企业家签订客座教授协议。山西晋商培训学院教师享有《教师法》及有关教育法规规定的权利，履行《教师法》及有关法律法规规定的义务。</w:t>
      </w:r>
    </w:p>
    <w:p>
      <w:pPr>
        <w:pStyle w:val="7"/>
        <w:widowControl w:val="0"/>
        <w:spacing w:line="540" w:lineRule="exact"/>
        <w:ind w:firstLine="643" w:firstLineChars="200"/>
        <w:rPr>
          <w:rFonts w:ascii="仿宋" w:hAnsi="仿宋" w:eastAsia="仿宋" w:cs="仿宋_GB2312"/>
          <w:bCs/>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十五条</w:t>
      </w:r>
      <w:r>
        <w:rPr>
          <w:rFonts w:ascii="仿宋" w:hAnsi="仿宋" w:eastAsia="仿宋" w:cs="仿宋_GB2312"/>
          <w:bCs/>
          <w:color w:val="000000"/>
          <w:sz w:val="32"/>
          <w:szCs w:val="32"/>
        </w:rPr>
        <w:t xml:space="preserve"> </w:t>
      </w:r>
      <w:r>
        <w:rPr>
          <w:rFonts w:hint="eastAsia" w:ascii="仿宋" w:hAnsi="仿宋" w:eastAsia="仿宋" w:cs="仿宋_GB2312"/>
          <w:bCs/>
          <w:color w:val="000000"/>
          <w:sz w:val="32"/>
          <w:szCs w:val="32"/>
        </w:rPr>
        <w:t>山西晋商培训学院执行国家教师资格制度及教师专业技术职务评定制度，鼓励教师在职进修培训。对教育教学、教育科研成绩显著和对学校做出重大贡献的教职员工按学校制定的有关奖励办法予以表彰奖励。</w:t>
      </w:r>
    </w:p>
    <w:p>
      <w:pPr>
        <w:pStyle w:val="7"/>
        <w:widowControl w:val="0"/>
        <w:spacing w:line="540" w:lineRule="exact"/>
        <w:ind w:firstLine="643" w:firstLineChars="200"/>
        <w:rPr>
          <w:rFonts w:ascii="仿宋" w:hAnsi="仿宋" w:eastAsia="仿宋" w:cs="仿宋_GB2312"/>
          <w:bCs/>
          <w:color w:val="000000"/>
          <w:sz w:val="32"/>
          <w:szCs w:val="32"/>
        </w:rPr>
      </w:pPr>
      <w:r>
        <w:rPr>
          <w:rFonts w:hint="eastAsia" w:ascii="仿宋" w:hAnsi="仿宋" w:eastAsia="仿宋" w:cs="仿宋_GB2312"/>
          <w:b/>
          <w:bCs/>
          <w:color w:val="000000"/>
          <w:sz w:val="32"/>
          <w:szCs w:val="32"/>
        </w:rPr>
        <w:t>第</w:t>
      </w:r>
      <w:r>
        <w:rPr>
          <w:rFonts w:hint="eastAsia" w:ascii="仿宋" w:hAnsi="仿宋" w:eastAsia="仿宋" w:cs="仿宋_GB2312"/>
          <w:b/>
          <w:bCs/>
          <w:sz w:val="32"/>
          <w:szCs w:val="32"/>
        </w:rPr>
        <w:t>三</w:t>
      </w:r>
      <w:r>
        <w:rPr>
          <w:rFonts w:hint="eastAsia" w:ascii="仿宋" w:hAnsi="仿宋" w:eastAsia="仿宋" w:cs="仿宋_GB2312"/>
          <w:b/>
          <w:bCs/>
          <w:color w:val="000000"/>
          <w:sz w:val="32"/>
          <w:szCs w:val="32"/>
        </w:rPr>
        <w:t>十六条</w:t>
      </w:r>
      <w:r>
        <w:rPr>
          <w:rFonts w:ascii="仿宋" w:hAnsi="仿宋" w:eastAsia="仿宋" w:cs="仿宋_GB2312"/>
          <w:bCs/>
          <w:color w:val="000000"/>
          <w:kern w:val="2"/>
          <w:sz w:val="32"/>
          <w:szCs w:val="32"/>
        </w:rPr>
        <w:t xml:space="preserve"> </w:t>
      </w:r>
      <w:r>
        <w:rPr>
          <w:rFonts w:hint="eastAsia" w:ascii="仿宋" w:hAnsi="仿宋" w:eastAsia="仿宋" w:cs="仿宋_GB2312"/>
          <w:bCs/>
          <w:color w:val="000000"/>
          <w:sz w:val="32"/>
          <w:szCs w:val="32"/>
        </w:rPr>
        <w:t>学员的权利和义务：</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接受专业教育与项目培训，享受平等教育权利，对学校和教师的不公平待遇，有权在校内提出申诉或业务主管部门提出申诉；</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参与学院教学管理，评议学院、教师工作；</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参加学院组织的各种教学活动，规范使用教学设备、图书资料；</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遵守学院管理的各项规章制度；</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尊敬师长、规范行为，培养良好的思想品德；</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勤学苦练，完成规定的各项学习任务；</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文明守纪、爱护学院公物，培养良好社会公德；</w:t>
      </w:r>
    </w:p>
    <w:p>
      <w:pPr>
        <w:pStyle w:val="7"/>
        <w:widowControl w:val="0"/>
        <w:numPr>
          <w:ilvl w:val="0"/>
          <w:numId w:val="2"/>
        </w:numPr>
        <w:spacing w:line="540" w:lineRule="exact"/>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遵守国家法律、法规和学校制度规定的其他权利和义务。</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七、资产管理、使用原则</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第三十七条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山西晋商培训学院经费来源：</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一</w:t>
      </w:r>
      <w:r>
        <w:rPr>
          <w:rFonts w:ascii="仿宋" w:hAnsi="仿宋" w:eastAsia="仿宋" w:cs="仿宋_GB2312"/>
          <w:sz w:val="32"/>
          <w:szCs w:val="32"/>
        </w:rPr>
        <w:t>)</w:t>
      </w:r>
      <w:r>
        <w:rPr>
          <w:rFonts w:hint="eastAsia" w:ascii="仿宋" w:hAnsi="仿宋" w:eastAsia="仿宋" w:cs="仿宋_GB2312"/>
          <w:sz w:val="32"/>
          <w:szCs w:val="32"/>
        </w:rPr>
        <w:t>教育辅导培训收入；</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民营企业出资；</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三</w:t>
      </w:r>
      <w:r>
        <w:rPr>
          <w:rFonts w:ascii="仿宋" w:hAnsi="仿宋" w:eastAsia="仿宋" w:cs="仿宋_GB2312"/>
          <w:sz w:val="32"/>
          <w:szCs w:val="32"/>
        </w:rPr>
        <w:t>)</w:t>
      </w:r>
      <w:r>
        <w:rPr>
          <w:rFonts w:hint="eastAsia" w:ascii="仿宋" w:hAnsi="仿宋" w:eastAsia="仿宋" w:cs="仿宋_GB2312"/>
          <w:sz w:val="32"/>
          <w:szCs w:val="32"/>
        </w:rPr>
        <w:t>民营企业及学员捐赠的各类资金；</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四</w:t>
      </w:r>
      <w:r>
        <w:rPr>
          <w:rFonts w:ascii="仿宋" w:hAnsi="仿宋" w:eastAsia="仿宋" w:cs="仿宋_GB2312"/>
          <w:sz w:val="32"/>
          <w:szCs w:val="32"/>
        </w:rPr>
        <w:t>)</w:t>
      </w:r>
      <w:r>
        <w:rPr>
          <w:rFonts w:hint="eastAsia" w:ascii="仿宋" w:hAnsi="仿宋" w:eastAsia="仿宋" w:cs="仿宋_GB2312"/>
          <w:sz w:val="32"/>
          <w:szCs w:val="32"/>
        </w:rPr>
        <w:t>政府培训项目专项资助经费；</w:t>
      </w:r>
    </w:p>
    <w:p>
      <w:pPr>
        <w:widowControl w:val="0"/>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五</w:t>
      </w:r>
      <w:r>
        <w:rPr>
          <w:rFonts w:ascii="仿宋" w:hAnsi="仿宋" w:eastAsia="仿宋" w:cs="仿宋_GB2312"/>
          <w:sz w:val="32"/>
          <w:szCs w:val="32"/>
        </w:rPr>
        <w:t>)</w:t>
      </w:r>
      <w:r>
        <w:rPr>
          <w:rFonts w:hint="eastAsia" w:ascii="仿宋" w:hAnsi="仿宋" w:eastAsia="仿宋" w:cs="仿宋_GB2312"/>
          <w:sz w:val="32"/>
          <w:szCs w:val="32"/>
        </w:rPr>
        <w:t>其他合法收入。</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第三十八条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山西晋商培训学院按照国家有关规定收取学员培训费。</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第三十九条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山西晋商培训学院经费必须用于章程规定的业务范围和事业的发展。</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山西晋商培训学院建立严格的财务管理制度，保证会计资料合法、真实、准确、完整。</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第四十一条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山西晋商培训学院配备具有专业资格的会计人员。会计人员必须遵守国家法律法规，进行会计核算，实行会计监督。会计人员调动工作或离职时，必须与接管人员办清交接手续。</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第四十二条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山西晋商培训学院的资产管理必须执行国家规定的财务管理制度，接受理事会和财政部门的监督。资产来源属于国家拨款或者社会捐赠、资助的，必须接受审计机关的监督，并将有关情况以适当方式向社会公布。</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第四十三条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山西晋商培训学院换届或更换法定代表人之前须进行财务审计。</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第四十四条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山西晋商培训学院的资产，任何单位、个人不得侵占、私分和挪用。办学资金不得用于投资或投资理财。</w:t>
      </w:r>
      <w:r>
        <w:rPr>
          <w:rFonts w:ascii="仿宋" w:hAnsi="仿宋" w:eastAsia="仿宋" w:cs="仿宋_GB2312"/>
          <w:sz w:val="32"/>
          <w:szCs w:val="32"/>
        </w:rPr>
        <w:t xml:space="preserve"> </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第四十五条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山西晋商培训学院非教学支出实行预算列支，</w:t>
      </w:r>
      <w:r>
        <w:rPr>
          <w:rFonts w:ascii="仿宋" w:hAnsi="仿宋" w:eastAsia="仿宋" w:cs="仿宋_GB2312"/>
          <w:sz w:val="32"/>
          <w:szCs w:val="32"/>
        </w:rPr>
        <w:t>5</w:t>
      </w:r>
      <w:r>
        <w:rPr>
          <w:rFonts w:hint="eastAsia" w:ascii="仿宋" w:hAnsi="仿宋" w:eastAsia="仿宋" w:cs="仿宋_GB2312"/>
          <w:sz w:val="32"/>
          <w:szCs w:val="32"/>
        </w:rPr>
        <w:t>万元以上非教学支出，科研研究经费支出需向理事会报批审核，且不得分解开资项目。专职工作人员的工资和保险、福利待遇，参照国家对事业单位的有关规定执行。</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八、章程的修改程序</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第四十六条</w:t>
      </w:r>
      <w:r>
        <w:rPr>
          <w:rFonts w:ascii="仿宋" w:hAnsi="仿宋" w:eastAsia="仿宋" w:cs="仿宋_GB2312"/>
          <w:sz w:val="32"/>
          <w:szCs w:val="32"/>
        </w:rPr>
        <w:t xml:space="preserve"> </w:t>
      </w:r>
      <w:r>
        <w:rPr>
          <w:rFonts w:hint="eastAsia" w:ascii="仿宋" w:hAnsi="仿宋" w:eastAsia="仿宋" w:cs="仿宋_GB2312"/>
          <w:sz w:val="32"/>
          <w:szCs w:val="32"/>
        </w:rPr>
        <w:t>对山西晋商培训学院章程的修改，须经常务理事会表决通过后报理事会审议。</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第四十七条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山西晋商培训学院修改的章程，须在理事会通过后</w:t>
      </w:r>
      <w:r>
        <w:rPr>
          <w:rFonts w:ascii="仿宋" w:hAnsi="仿宋" w:eastAsia="仿宋" w:cs="仿宋_GB2312"/>
          <w:sz w:val="32"/>
          <w:szCs w:val="32"/>
        </w:rPr>
        <w:t>15</w:t>
      </w:r>
      <w:r>
        <w:rPr>
          <w:rFonts w:hint="eastAsia" w:ascii="仿宋" w:hAnsi="仿宋" w:eastAsia="仿宋" w:cs="仿宋_GB2312"/>
          <w:sz w:val="32"/>
          <w:szCs w:val="32"/>
        </w:rPr>
        <w:t>日内，经业务主管单位审查同意，并报社团登记管理机关核准后生效。</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九、终止程序及终止后的财产处理</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第四十八条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山西晋商培训学院完成宗旨或自行解散或由于分立、合并等原因需要注销的，由理事会提出终止动议。</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第四十九条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山西晋商培训学院终止动议须经理事会表决通过，并报业务主管单位审查同意。</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第五十条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山西晋商培训学院终止前，须在业务主管单位及有关机关指导下成立清算组织，清理债权债务，处理善后事宜。清算期间，不得开展清算以外的活动。</w:t>
      </w:r>
      <w:r>
        <w:rPr>
          <w:rFonts w:ascii="仿宋" w:hAnsi="仿宋" w:eastAsia="仿宋" w:cs="仿宋_GB2312"/>
          <w:sz w:val="32"/>
          <w:szCs w:val="32"/>
        </w:rPr>
        <w:t xml:space="preserve"> </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第五十一条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山西晋商培训学院经社团登记管理机关办理注销登记手续后即为终止。</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第五十二条</w:t>
      </w:r>
      <w:r>
        <w:rPr>
          <w:rFonts w:ascii="仿宋" w:hAnsi="仿宋" w:eastAsia="仿宋" w:cs="仿宋_GB2312"/>
          <w:sz w:val="32"/>
          <w:szCs w:val="32"/>
        </w:rPr>
        <w:t xml:space="preserve"> </w:t>
      </w:r>
      <w:r>
        <w:rPr>
          <w:rFonts w:hint="eastAsia" w:ascii="仿宋" w:hAnsi="仿宋" w:eastAsia="仿宋" w:cs="仿宋_GB2312"/>
          <w:sz w:val="32"/>
          <w:szCs w:val="32"/>
        </w:rPr>
        <w:t>山西晋商培训学院终止后的剩余财产，在业务主管单位和社团登记管理机关的监督下，按照国家有关规定，用于发展与山西晋商培训学院宗旨相关的事业，或者捐赠给宗旨相近的社会组织。</w:t>
      </w:r>
    </w:p>
    <w:p>
      <w:pPr>
        <w:pStyle w:val="3"/>
        <w:spacing w:before="312" w:beforeLines="100" w:after="312" w:afterLines="100" w:line="540" w:lineRule="exact"/>
        <w:jc w:val="center"/>
        <w:rPr>
          <w:rFonts w:ascii="仿宋" w:hAnsi="仿宋" w:eastAsia="仿宋"/>
          <w:szCs w:val="32"/>
        </w:rPr>
      </w:pPr>
      <w:r>
        <w:rPr>
          <w:rFonts w:hint="eastAsia" w:ascii="仿宋" w:hAnsi="仿宋" w:eastAsia="仿宋"/>
          <w:szCs w:val="32"/>
        </w:rPr>
        <w:t>十、附则</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第五十三条</w:t>
      </w:r>
      <w:r>
        <w:rPr>
          <w:rFonts w:ascii="仿宋" w:hAnsi="仿宋" w:eastAsia="仿宋" w:cs="仿宋_GB2312"/>
          <w:sz w:val="32"/>
          <w:szCs w:val="32"/>
        </w:rPr>
        <w:t xml:space="preserve"> </w:t>
      </w:r>
      <w:r>
        <w:rPr>
          <w:rFonts w:hint="eastAsia" w:ascii="仿宋" w:hAnsi="仿宋" w:eastAsia="仿宋" w:cs="仿宋_GB2312"/>
          <w:sz w:val="32"/>
          <w:szCs w:val="32"/>
        </w:rPr>
        <w:t>本章程经</w:t>
      </w:r>
      <w:r>
        <w:rPr>
          <w:rFonts w:ascii="仿宋" w:hAnsi="仿宋" w:eastAsia="仿宋" w:cs="仿宋_GB2312"/>
          <w:sz w:val="32"/>
          <w:szCs w:val="32"/>
        </w:rPr>
        <w:t>2020</w:t>
      </w:r>
      <w:r>
        <w:rPr>
          <w:rFonts w:hint="eastAsia" w:ascii="仿宋" w:hAnsi="仿宋" w:eastAsia="仿宋" w:cs="仿宋_GB2312"/>
          <w:sz w:val="32"/>
          <w:szCs w:val="32"/>
        </w:rPr>
        <w:t>年</w:t>
      </w:r>
      <w:r>
        <w:rPr>
          <w:rFonts w:ascii="仿宋" w:hAnsi="仿宋" w:eastAsia="仿宋" w:cs="仿宋_GB2312"/>
          <w:sz w:val="32"/>
          <w:szCs w:val="32"/>
        </w:rPr>
        <w:t>5</w:t>
      </w:r>
      <w:r>
        <w:rPr>
          <w:rFonts w:hint="eastAsia" w:ascii="仿宋" w:hAnsi="仿宋" w:eastAsia="仿宋" w:cs="仿宋_GB2312"/>
          <w:sz w:val="32"/>
          <w:szCs w:val="32"/>
        </w:rPr>
        <w:t>月</w:t>
      </w:r>
      <w:r>
        <w:rPr>
          <w:rFonts w:hint="default" w:ascii="仿宋" w:hAnsi="仿宋" w:eastAsia="仿宋" w:cs="仿宋_GB2312"/>
          <w:sz w:val="32"/>
          <w:szCs w:val="32"/>
          <w:lang w:val="en-US"/>
        </w:rPr>
        <w:t>17</w:t>
      </w:r>
      <w:r>
        <w:rPr>
          <w:rFonts w:hint="eastAsia" w:ascii="仿宋" w:hAnsi="仿宋" w:eastAsia="仿宋" w:cs="仿宋_GB2312"/>
          <w:sz w:val="32"/>
          <w:szCs w:val="32"/>
        </w:rPr>
        <w:t>日第一届理事会表决通过。</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第五十四条</w:t>
      </w:r>
      <w:r>
        <w:rPr>
          <w:rFonts w:ascii="仿宋" w:hAnsi="仿宋" w:eastAsia="仿宋" w:cs="仿宋_GB2312"/>
          <w:sz w:val="32"/>
          <w:szCs w:val="32"/>
        </w:rPr>
        <w:t xml:space="preserve"> </w:t>
      </w:r>
      <w:r>
        <w:rPr>
          <w:rFonts w:hint="eastAsia" w:ascii="仿宋" w:hAnsi="仿宋" w:eastAsia="仿宋" w:cs="仿宋_GB2312"/>
          <w:sz w:val="32"/>
          <w:szCs w:val="32"/>
        </w:rPr>
        <w:t>本章程的解释权属山西晋商培训学院理事会。</w:t>
      </w:r>
    </w:p>
    <w:p>
      <w:pPr>
        <w:widowControl w:val="0"/>
        <w:spacing w:line="54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第五十五条</w:t>
      </w:r>
      <w:r>
        <w:rPr>
          <w:rFonts w:ascii="仿宋" w:hAnsi="仿宋" w:eastAsia="仿宋" w:cs="仿宋_GB2312"/>
          <w:w w:val="96"/>
          <w:sz w:val="32"/>
          <w:szCs w:val="32"/>
        </w:rPr>
        <w:t xml:space="preserve"> </w:t>
      </w:r>
      <w:r>
        <w:rPr>
          <w:rFonts w:hint="eastAsia" w:ascii="仿宋" w:hAnsi="仿宋" w:eastAsia="仿宋" w:cs="仿宋_GB2312"/>
          <w:sz w:val="32"/>
          <w:szCs w:val="32"/>
        </w:rPr>
        <w:t>本章程自社团登记管理机关核准之日起生效。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cs="Times New Roman"/>
      </w:rPr>
    </w:lvl>
  </w:abstractNum>
  <w:abstractNum w:abstractNumId="1">
    <w:nsid w:val="00000001"/>
    <w:multiLevelType w:val="singleLevel"/>
    <w:tmpl w:val="00000001"/>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F8476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仿宋_GB2312" w:cs="Times New Roman"/>
      <w:kern w:val="0"/>
      <w:sz w:val="30"/>
      <w:szCs w:val="24"/>
      <w:lang w:val="en-US" w:eastAsia="zh-CN" w:bidi="ar-SA"/>
    </w:rPr>
  </w:style>
  <w:style w:type="paragraph" w:styleId="2">
    <w:name w:val="heading 1"/>
    <w:basedOn w:val="1"/>
    <w:next w:val="1"/>
    <w:link w:val="15"/>
    <w:qFormat/>
    <w:uiPriority w:val="99"/>
    <w:pPr>
      <w:spacing w:beforeAutospacing="1" w:afterAutospacing="1"/>
      <w:jc w:val="center"/>
      <w:outlineLvl w:val="0"/>
    </w:pPr>
    <w:rPr>
      <w:b/>
      <w:kern w:val="44"/>
      <w:sz w:val="44"/>
      <w:szCs w:val="20"/>
    </w:rPr>
  </w:style>
  <w:style w:type="paragraph" w:styleId="3">
    <w:name w:val="heading 2"/>
    <w:basedOn w:val="1"/>
    <w:next w:val="1"/>
    <w:link w:val="16"/>
    <w:qFormat/>
    <w:uiPriority w:val="99"/>
    <w:pPr>
      <w:outlineLvl w:val="1"/>
    </w:pPr>
    <w:rPr>
      <w:rFonts w:ascii="Arial" w:hAnsi="Arial" w:eastAsia="黑体"/>
      <w:b/>
      <w:sz w:val="32"/>
      <w:szCs w:val="20"/>
    </w:rPr>
  </w:style>
  <w:style w:type="paragraph" w:styleId="4">
    <w:name w:val="heading 3"/>
    <w:basedOn w:val="1"/>
    <w:next w:val="1"/>
    <w:link w:val="17"/>
    <w:qFormat/>
    <w:uiPriority w:val="99"/>
    <w:pPr>
      <w:spacing w:beforeLines="50" w:afterLines="100" w:line="560" w:lineRule="exact"/>
      <w:outlineLvl w:val="2"/>
    </w:pPr>
    <w:rPr>
      <w:rFonts w:ascii="仿宋" w:hAnsi="仿宋" w:eastAsia="仿宋"/>
      <w:b/>
      <w:sz w:val="32"/>
      <w:szCs w:val="20"/>
    </w:rPr>
  </w:style>
  <w:style w:type="paragraph" w:styleId="5">
    <w:name w:val="heading 4"/>
    <w:basedOn w:val="1"/>
    <w:next w:val="1"/>
    <w:link w:val="18"/>
    <w:qFormat/>
    <w:uiPriority w:val="99"/>
    <w:pPr>
      <w:keepNext/>
      <w:keepLines/>
      <w:spacing w:line="372" w:lineRule="auto"/>
      <w:outlineLvl w:val="3"/>
    </w:pPr>
    <w:rPr>
      <w:rFonts w:ascii="Cambria" w:hAnsi="Cambria" w:eastAsia="宋体"/>
      <w:b/>
      <w:sz w:val="28"/>
      <w:szCs w:val="20"/>
    </w:rPr>
  </w:style>
  <w:style w:type="paragraph" w:styleId="6">
    <w:name w:val="heading 5"/>
    <w:basedOn w:val="1"/>
    <w:next w:val="1"/>
    <w:link w:val="19"/>
    <w:qFormat/>
    <w:uiPriority w:val="99"/>
    <w:pPr>
      <w:spacing w:before="38" w:afterLines="100"/>
      <w:ind w:left="924"/>
      <w:outlineLvl w:val="4"/>
    </w:pPr>
    <w:rPr>
      <w:b/>
      <w:sz w:val="28"/>
      <w:szCs w:val="20"/>
    </w:rPr>
  </w:style>
  <w:style w:type="character" w:default="1" w:styleId="13">
    <w:name w:val="Default Paragraph Font"/>
    <w:uiPriority w:val="1"/>
  </w:style>
  <w:style w:type="table" w:default="1" w:styleId="14">
    <w:name w:val="Normal Table"/>
    <w:uiPriority w:val="99"/>
    <w:tblPr>
      <w:tblLayout w:type="fixed"/>
      <w:tblCellMar>
        <w:top w:w="0" w:type="dxa"/>
        <w:left w:w="108" w:type="dxa"/>
        <w:bottom w:w="0" w:type="dxa"/>
        <w:right w:w="108" w:type="dxa"/>
      </w:tblCellMar>
    </w:tblPr>
  </w:style>
  <w:style w:type="paragraph" w:styleId="7">
    <w:name w:val="Plain Text"/>
    <w:basedOn w:val="1"/>
    <w:link w:val="20"/>
    <w:uiPriority w:val="99"/>
    <w:rPr>
      <w:rFonts w:ascii="宋体" w:hAnsi="Courier New" w:eastAsia="宋体"/>
      <w:sz w:val="21"/>
      <w:szCs w:val="20"/>
    </w:rPr>
  </w:style>
  <w:style w:type="paragraph" w:styleId="8">
    <w:name w:val="Balloon Text"/>
    <w:basedOn w:val="1"/>
    <w:link w:val="28"/>
    <w:qFormat/>
    <w:uiPriority w:val="99"/>
    <w:rPr>
      <w:sz w:val="18"/>
      <w:szCs w:val="20"/>
    </w:rPr>
  </w:style>
  <w:style w:type="paragraph" w:styleId="9">
    <w:name w:val="footer"/>
    <w:basedOn w:val="1"/>
    <w:link w:val="30"/>
    <w:qFormat/>
    <w:uiPriority w:val="99"/>
    <w:pPr>
      <w:tabs>
        <w:tab w:val="center" w:pos="4153"/>
        <w:tab w:val="right" w:pos="8306"/>
      </w:tabs>
      <w:snapToGrid w:val="0"/>
    </w:pPr>
    <w:rPr>
      <w:sz w:val="18"/>
      <w:szCs w:val="20"/>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1">
    <w:name w:val="Body Text 2"/>
    <w:basedOn w:val="1"/>
    <w:link w:val="21"/>
    <w:uiPriority w:val="99"/>
    <w:pPr>
      <w:adjustRightInd w:val="0"/>
      <w:textAlignment w:val="baseline"/>
    </w:pPr>
    <w:rPr>
      <w:sz w:val="24"/>
      <w:szCs w:val="20"/>
    </w:rPr>
  </w:style>
  <w:style w:type="paragraph" w:styleId="12">
    <w:name w:val="Normal (Web)"/>
    <w:basedOn w:val="1"/>
    <w:qFormat/>
    <w:uiPriority w:val="99"/>
    <w:rPr>
      <w:sz w:val="24"/>
    </w:rPr>
  </w:style>
  <w:style w:type="character" w:customStyle="1" w:styleId="15">
    <w:name w:val="标题 1 字符"/>
    <w:basedOn w:val="13"/>
    <w:link w:val="2"/>
    <w:qFormat/>
    <w:uiPriority w:val="99"/>
    <w:rPr>
      <w:rFonts w:ascii="Calibri" w:hAnsi="Calibri" w:eastAsia="仿宋_GB2312"/>
      <w:b/>
      <w:kern w:val="44"/>
      <w:sz w:val="44"/>
    </w:rPr>
  </w:style>
  <w:style w:type="character" w:customStyle="1" w:styleId="16">
    <w:name w:val="标题 2 字符"/>
    <w:basedOn w:val="13"/>
    <w:link w:val="3"/>
    <w:uiPriority w:val="99"/>
    <w:rPr>
      <w:rFonts w:ascii="Arial" w:hAnsi="Arial" w:eastAsia="黑体"/>
      <w:b/>
      <w:sz w:val="32"/>
    </w:rPr>
  </w:style>
  <w:style w:type="character" w:customStyle="1" w:styleId="17">
    <w:name w:val="标题 3 字符"/>
    <w:basedOn w:val="13"/>
    <w:link w:val="4"/>
    <w:qFormat/>
    <w:uiPriority w:val="99"/>
    <w:rPr>
      <w:rFonts w:ascii="仿宋" w:hAnsi="仿宋" w:eastAsia="仿宋"/>
      <w:b/>
      <w:sz w:val="32"/>
    </w:rPr>
  </w:style>
  <w:style w:type="character" w:customStyle="1" w:styleId="18">
    <w:name w:val="标题 4 字符"/>
    <w:basedOn w:val="13"/>
    <w:link w:val="5"/>
    <w:qFormat/>
    <w:uiPriority w:val="99"/>
    <w:rPr>
      <w:rFonts w:ascii="Cambria" w:hAnsi="Cambria" w:eastAsia="宋体"/>
      <w:b/>
      <w:kern w:val="0"/>
      <w:sz w:val="28"/>
    </w:rPr>
  </w:style>
  <w:style w:type="character" w:customStyle="1" w:styleId="19">
    <w:name w:val="标题 5 字符"/>
    <w:basedOn w:val="13"/>
    <w:link w:val="6"/>
    <w:uiPriority w:val="99"/>
    <w:rPr>
      <w:rFonts w:ascii="Calibri" w:hAnsi="Calibri" w:eastAsia="仿宋_GB2312"/>
      <w:b/>
      <w:kern w:val="0"/>
      <w:sz w:val="28"/>
    </w:rPr>
  </w:style>
  <w:style w:type="character" w:customStyle="1" w:styleId="20">
    <w:name w:val="纯文本 字符"/>
    <w:basedOn w:val="13"/>
    <w:link w:val="7"/>
    <w:qFormat/>
    <w:uiPriority w:val="99"/>
    <w:rPr>
      <w:rFonts w:ascii="宋体" w:hAnsi="Courier New"/>
      <w:kern w:val="0"/>
      <w:sz w:val="21"/>
    </w:rPr>
  </w:style>
  <w:style w:type="character" w:customStyle="1" w:styleId="21">
    <w:name w:val="正文文本 2 字符"/>
    <w:basedOn w:val="13"/>
    <w:link w:val="11"/>
    <w:qFormat/>
    <w:uiPriority w:val="99"/>
    <w:rPr>
      <w:rFonts w:ascii="Calibri" w:hAnsi="Calibri" w:eastAsia="仿宋_GB2312"/>
      <w:kern w:val="0"/>
      <w:sz w:val="24"/>
    </w:rPr>
  </w:style>
  <w:style w:type="paragraph" w:customStyle="1" w:styleId="22">
    <w:name w:val="表格4号"/>
    <w:basedOn w:val="1"/>
    <w:qFormat/>
    <w:uiPriority w:val="99"/>
    <w:pPr>
      <w:spacing w:line="440" w:lineRule="exact"/>
    </w:pPr>
    <w:rPr>
      <w:sz w:val="28"/>
    </w:rPr>
  </w:style>
  <w:style w:type="paragraph" w:customStyle="1" w:styleId="23">
    <w:name w:val="文章标题"/>
    <w:basedOn w:val="2"/>
    <w:next w:val="1"/>
    <w:qFormat/>
    <w:uiPriority w:val="99"/>
    <w:rPr>
      <w:b w:val="0"/>
    </w:rPr>
  </w:style>
  <w:style w:type="paragraph" w:customStyle="1" w:styleId="24">
    <w:name w:val="图表备注"/>
    <w:basedOn w:val="1"/>
    <w:uiPriority w:val="99"/>
    <w:rPr>
      <w:rFonts w:eastAsia="楷体"/>
      <w:sz w:val="28"/>
    </w:rPr>
  </w:style>
  <w:style w:type="paragraph" w:customStyle="1" w:styleId="25">
    <w:name w:val="表格"/>
    <w:basedOn w:val="12"/>
    <w:qFormat/>
    <w:uiPriority w:val="99"/>
    <w:pPr>
      <w:spacing w:line="560" w:lineRule="exact"/>
    </w:pPr>
    <w:rPr>
      <w:rFonts w:ascii="Times New Roman" w:hAnsi="Times New Roman"/>
      <w:sz w:val="28"/>
    </w:rPr>
  </w:style>
  <w:style w:type="paragraph" w:customStyle="1" w:styleId="26">
    <w:name w:val="表格4"/>
    <w:basedOn w:val="1"/>
    <w:qFormat/>
    <w:uiPriority w:val="99"/>
    <w:rPr>
      <w:rFonts w:ascii="Times New Roman" w:hAnsi="Times New Roman" w:cs="Arial"/>
      <w:sz w:val="28"/>
      <w:szCs w:val="22"/>
    </w:rPr>
  </w:style>
  <w:style w:type="paragraph" w:customStyle="1" w:styleId="27">
    <w:name w:val="表"/>
    <w:basedOn w:val="1"/>
    <w:uiPriority w:val="99"/>
    <w:pPr>
      <w:spacing w:line="440" w:lineRule="exact"/>
    </w:pPr>
    <w:rPr>
      <w:rFonts w:ascii="仿宋_GB2312" w:hAnsi="仿宋_GB2312"/>
      <w:sz w:val="28"/>
      <w:szCs w:val="22"/>
    </w:rPr>
  </w:style>
  <w:style w:type="character" w:customStyle="1" w:styleId="28">
    <w:name w:val="批注框文本 字符"/>
    <w:basedOn w:val="13"/>
    <w:link w:val="8"/>
    <w:qFormat/>
    <w:uiPriority w:val="99"/>
    <w:rPr>
      <w:rFonts w:ascii="Calibri" w:hAnsi="Calibri" w:eastAsia="仿宋_GB2312"/>
      <w:kern w:val="0"/>
      <w:sz w:val="18"/>
    </w:rPr>
  </w:style>
  <w:style w:type="character" w:customStyle="1" w:styleId="29">
    <w:name w:val="页眉 字符"/>
    <w:basedOn w:val="13"/>
    <w:link w:val="10"/>
    <w:qFormat/>
    <w:uiPriority w:val="99"/>
    <w:rPr>
      <w:rFonts w:ascii="Calibri" w:hAnsi="Calibri" w:eastAsia="仿宋_GB2312"/>
      <w:sz w:val="18"/>
    </w:rPr>
  </w:style>
  <w:style w:type="character" w:customStyle="1" w:styleId="30">
    <w:name w:val="页脚 字符"/>
    <w:basedOn w:val="13"/>
    <w:link w:val="9"/>
    <w:qFormat/>
    <w:uiPriority w:val="99"/>
    <w:rPr>
      <w:rFonts w:ascii="Calibri" w:hAnsi="Calibri" w:eastAsia="仿宋_GB231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4285</Words>
  <Characters>4325</Characters>
  <Paragraphs>113</Paragraphs>
  <TotalTime>25</TotalTime>
  <ScaleCrop>false</ScaleCrop>
  <LinksUpToDate>false</LinksUpToDate>
  <CharactersWithSpaces>4388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2020-06-19T03:27:00Z</dcterms:created>
  <dc:creator>振东娇娇3908</dc:creator>
  <cp:lastModifiedBy>笔架山</cp:lastModifiedBy>
  <cp:lastPrinted>2020-05-29T02:03:00Z</cp:lastPrinted>
  <dcterms:modified xsi:type="dcterms:W3CDTF">2020-06-19T08:59:22Z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