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B3B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职业教育品牌专业和高水平实训基地“十四五”</w:t>
      </w:r>
    </w:p>
    <w:p w14:paraId="586BC5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第二批建设项目验收指南</w:t>
      </w:r>
    </w:p>
    <w:p w14:paraId="1F01D9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16DC467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一、验收范围</w:t>
      </w:r>
    </w:p>
    <w:p w14:paraId="3C062C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《</w:t>
      </w:r>
      <w:r>
        <w:rPr>
          <w:rFonts w:hint="eastAsia" w:ascii="华文仿宋" w:hAnsi="华文仿宋" w:eastAsia="华文仿宋" w:cs="华文仿宋"/>
          <w:sz w:val="32"/>
          <w:szCs w:val="32"/>
        </w:rPr>
        <w:t>山西省教育厅关于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公布山西省职业教育品牌专业和高水平实训基地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“十四五”第二批建设项目名单</w:t>
      </w:r>
      <w:r>
        <w:rPr>
          <w:rFonts w:hint="eastAsia" w:ascii="华文仿宋" w:hAnsi="华文仿宋" w:eastAsia="华文仿宋" w:cs="华文仿宋"/>
          <w:sz w:val="32"/>
          <w:szCs w:val="32"/>
        </w:rPr>
        <w:t>的通知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》（</w:t>
      </w:r>
      <w:r>
        <w:rPr>
          <w:rFonts w:hint="eastAsia" w:ascii="华文仿宋" w:hAnsi="华文仿宋" w:eastAsia="华文仿宋" w:cs="华文仿宋"/>
          <w:sz w:val="32"/>
          <w:szCs w:val="32"/>
        </w:rPr>
        <w:t>晋教职成函〔20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23</w:t>
      </w:r>
      <w:r>
        <w:rPr>
          <w:rFonts w:hint="eastAsia" w:ascii="华文仿宋" w:hAnsi="华文仿宋" w:eastAsia="华文仿宋" w:cs="华文仿宋"/>
          <w:sz w:val="32"/>
          <w:szCs w:val="32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95</w:t>
      </w:r>
      <w:r>
        <w:rPr>
          <w:rFonts w:hint="eastAsia" w:ascii="华文仿宋" w:hAnsi="华文仿宋" w:eastAsia="华文仿宋" w:cs="华文仿宋"/>
          <w:sz w:val="32"/>
          <w:szCs w:val="32"/>
        </w:rPr>
        <w:t>号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）公布的建设项目（名单附后）。</w:t>
      </w:r>
    </w:p>
    <w:p w14:paraId="7298732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二、验收内容</w:t>
      </w:r>
    </w:p>
    <w:p w14:paraId="1359D8F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1.建设任务完成情况。各项目重点任务实际完成情况和建设成效。</w:t>
      </w:r>
    </w:p>
    <w:p w14:paraId="3A07927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品牌专业重点任务包括：落实立德树人根本任务、对接产业发展需求、推进校企协同育人、打造“双师型”教学团队、推进教材教法改革、优化实践教学条件、提升社会服务能力。</w:t>
      </w:r>
    </w:p>
    <w:p w14:paraId="14729B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高水平实训基地重点任务包括：系统规划基地建设、优化实践教学条件、建设虚拟仿真实训基地、创新实训运营模式。</w:t>
      </w:r>
    </w:p>
    <w:p w14:paraId="66B833C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2.资金保障和使用情况。项目建设资金的到位率、执行率和资金使用的合规性。</w:t>
      </w:r>
    </w:p>
    <w:p w14:paraId="36F2466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三、验收流程</w:t>
      </w:r>
    </w:p>
    <w:p w14:paraId="7750C84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验收工作按照学校总结自评、市级初审、省级验收的流程进行。</w:t>
      </w:r>
    </w:p>
    <w:p w14:paraId="4D42CFA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1.学校总结自评</w:t>
      </w:r>
    </w:p>
    <w:p w14:paraId="66AC20C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2026年4月15日前，各校梳理建设任务完成情况、资金管理和使用情况、建设绩效情况，撰写项目建设总结报告（参考提纲见附件2）。</w:t>
      </w:r>
    </w:p>
    <w:p w14:paraId="60C37D1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2.初审</w:t>
      </w:r>
    </w:p>
    <w:p w14:paraId="01AD6E2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各市教育局联合财政局对所属学校（含市属高等职业学校）的项目建设情况进行初审，并形成初审结论。2026年4月30日前将初审结论和项目验收材料报省教育厅。省属学校同期自行报送。</w:t>
      </w:r>
    </w:p>
    <w:p w14:paraId="1C1FBEC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项目验收材料只报送PDF版，包括《总结报告》《重点任务完成情况统计表》（格式见附件3、4）、《预算执行情况表》（格式见附件5、6）及佐证材料。</w:t>
      </w:r>
    </w:p>
    <w:p w14:paraId="738B947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3.省级验收</w:t>
      </w:r>
    </w:p>
    <w:p w14:paraId="6486215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省级验收主要针对初审结论及项目验收材料进行复核，并视情况开展实地核查。</w:t>
      </w:r>
    </w:p>
    <w:p w14:paraId="1220F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四、验收要求及结论</w:t>
      </w:r>
    </w:p>
    <w:p w14:paraId="30712E2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项目验收结论分为通过、暂缓通过、不通过等三类，结论为暂缓通过、不通过的学校需进行限期整改。有暂缓验收项目和整改项目的学校，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该项目所依托专业暂停其申报其他重点项目的资格，</w:t>
      </w:r>
      <w:r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直至通过验收。</w:t>
      </w:r>
    </w:p>
    <w:p w14:paraId="0D702E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u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u w:val="none"/>
        </w:rPr>
        <w:t>联系人及电话：</w:t>
      </w:r>
    </w:p>
    <w:p w14:paraId="26F3A2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u w:val="none"/>
          <w:lang w:val="en-US"/>
        </w:rPr>
      </w:pPr>
      <w:r>
        <w:rPr>
          <w:rFonts w:hint="eastAsia" w:ascii="华文仿宋" w:hAnsi="华文仿宋" w:eastAsia="华文仿宋" w:cs="华文仿宋"/>
          <w:sz w:val="32"/>
          <w:szCs w:val="32"/>
          <w:u w:val="none"/>
          <w:lang w:eastAsia="zh-CN"/>
        </w:rPr>
        <w:t>省</w:t>
      </w:r>
      <w:r>
        <w:rPr>
          <w:rFonts w:hint="eastAsia" w:ascii="华文仿宋" w:hAnsi="华文仿宋" w:eastAsia="华文仿宋" w:cs="华文仿宋"/>
          <w:sz w:val="32"/>
          <w:szCs w:val="32"/>
          <w:u w:val="none"/>
        </w:rPr>
        <w:t xml:space="preserve">教育厅职成处 </w:t>
      </w:r>
      <w:r>
        <w:rPr>
          <w:rFonts w:hint="eastAsia" w:ascii="华文仿宋" w:hAnsi="华文仿宋" w:eastAsia="华文仿宋" w:cs="华文仿宋"/>
          <w:sz w:val="32"/>
          <w:szCs w:val="32"/>
          <w:u w:val="none"/>
          <w:lang w:val="en-US" w:eastAsia="zh-CN"/>
        </w:rPr>
        <w:t xml:space="preserve">  0351-3806852</w:t>
      </w:r>
    </w:p>
    <w:p w14:paraId="7EEDAFA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u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u w:val="none"/>
          <w:lang w:eastAsia="zh-CN"/>
        </w:rPr>
        <w:t>省</w:t>
      </w:r>
      <w:r>
        <w:rPr>
          <w:rFonts w:hint="eastAsia" w:ascii="华文仿宋" w:hAnsi="华文仿宋" w:eastAsia="华文仿宋" w:cs="华文仿宋"/>
          <w:sz w:val="32"/>
          <w:szCs w:val="32"/>
          <w:u w:val="none"/>
        </w:rPr>
        <w:t xml:space="preserve">财政厅科教处  </w:t>
      </w:r>
      <w:r>
        <w:rPr>
          <w:rFonts w:hint="eastAsia" w:ascii="华文仿宋" w:hAnsi="华文仿宋" w:eastAsia="华文仿宋" w:cs="华文仿宋"/>
          <w:sz w:val="32"/>
          <w:szCs w:val="32"/>
          <w:u w:val="none"/>
          <w:lang w:val="en-US" w:eastAsia="zh-CN"/>
        </w:rPr>
        <w:t xml:space="preserve"> 0351-3803863</w:t>
      </w:r>
    </w:p>
    <w:p w14:paraId="743FC6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u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u w:val="none"/>
          <w:lang w:eastAsia="zh-CN"/>
        </w:rPr>
        <w:t>材料报送邮箱</w:t>
      </w:r>
      <w:r>
        <w:rPr>
          <w:rFonts w:hint="eastAsia" w:ascii="华文仿宋" w:hAnsi="华文仿宋" w:eastAsia="华文仿宋" w:cs="华文仿宋"/>
          <w:sz w:val="32"/>
          <w:szCs w:val="32"/>
          <w:u w:val="none"/>
          <w:lang w:val="en-US" w:eastAsia="zh-CN"/>
        </w:rPr>
        <w:t xml:space="preserve">     </w:t>
      </w:r>
      <w:r>
        <w:rPr>
          <w:rFonts w:hint="default" w:ascii="华文仿宋" w:hAnsi="华文仿宋" w:eastAsia="华文仿宋" w:cs="华文仿宋"/>
          <w:sz w:val="32"/>
          <w:szCs w:val="32"/>
          <w:u w:val="none"/>
        </w:rPr>
        <w:t>sxzcj@sxedc.com</w:t>
      </w:r>
    </w:p>
    <w:p w14:paraId="5893044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附件：</w:t>
      </w:r>
    </w:p>
    <w:p w14:paraId="4A8A269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1.山西省职业教育品牌专业和高水平实训基地“十四五”第二批建设项目名单</w:t>
      </w:r>
    </w:p>
    <w:p w14:paraId="1ED8539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.项目总结报告</w:t>
      </w:r>
      <w:r>
        <w:rPr>
          <w:rFonts w:hint="default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参考提纲</w:t>
      </w:r>
    </w:p>
    <w:p w14:paraId="130B5DB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3.品牌专业重点任务完成情况统计表</w:t>
      </w:r>
    </w:p>
    <w:p w14:paraId="2F41FDE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4.高水平实训基地重点任务完成情况统计表</w:t>
      </w:r>
    </w:p>
    <w:p w14:paraId="4E7DD68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5.品牌专业“十四五”第二批建设项目预算执行情况表</w:t>
      </w:r>
    </w:p>
    <w:p w14:paraId="2301CEC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701" w:right="1361" w:bottom="1644" w:left="1644" w:header="851" w:footer="992" w:gutter="0"/>
          <w:cols w:space="720" w:num="1"/>
          <w:docGrid w:type="lines" w:linePitch="312" w:charSpace="0"/>
        </w:sect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t>6.高水平实训基地“十四五”第二批建设项目预算执行情况表</w:t>
      </w:r>
    </w:p>
    <w:p w14:paraId="3B4582B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附件1</w:t>
      </w:r>
    </w:p>
    <w:p w14:paraId="3F57ADA2"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山西省职业教育品牌专业和高水平实训基地</w:t>
      </w:r>
    </w:p>
    <w:p w14:paraId="01183DF0"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“十四五”第二批建设项目名单</w:t>
      </w:r>
    </w:p>
    <w:p w14:paraId="2DA10C97">
      <w:pPr>
        <w:keepNext w:val="0"/>
        <w:keepLines w:val="0"/>
        <w:widowControl/>
        <w:suppressLineNumbers w:val="0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一、高职学校</w:t>
      </w:r>
    </w:p>
    <w:tbl>
      <w:tblPr>
        <w:tblStyle w:val="6"/>
        <w:tblW w:w="92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3236"/>
        <w:gridCol w:w="2860"/>
        <w:gridCol w:w="2544"/>
      </w:tblGrid>
      <w:tr w14:paraId="27D1F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A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1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4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D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高水平实训基地</w:t>
            </w:r>
          </w:p>
        </w:tc>
      </w:tr>
      <w:tr w14:paraId="50E2B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1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山西工程科技职业大学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3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B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</w:tr>
      <w:tr w14:paraId="3F86E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84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6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山西省财政税务专科学校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1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6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</w:tr>
      <w:tr w14:paraId="1D1D4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A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39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山西工程职业学院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4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1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</w:tr>
      <w:tr w14:paraId="2CB90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7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1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11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F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</w:tr>
      <w:tr w14:paraId="530A1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3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6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山西机电职业技术学院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D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A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</w:tr>
      <w:tr w14:paraId="7D063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4E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F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晋中职业技术学院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9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5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</w:tr>
      <w:tr w14:paraId="2DA5D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3F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3E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山西水利职业技术学院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61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6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</w:tr>
      <w:tr w14:paraId="03B0D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F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7C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山西药科职业学院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2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6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</w:tr>
      <w:tr w14:paraId="4CA9C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6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B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山西财贸职业技术学院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2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2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</w:tr>
      <w:tr w14:paraId="3FE49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54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9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山西艺术职业学院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02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0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</w:tr>
      <w:tr w14:paraId="103E5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2A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C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山西林业职业技术学院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A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</w:t>
            </w:r>
          </w:p>
        </w:tc>
      </w:tr>
      <w:tr w14:paraId="473FE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2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49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临汾职业技术学院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F9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4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</w:tr>
      <w:tr w14:paraId="78BB9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B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0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运城幼儿师范高等专科学校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4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F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</w:tr>
      <w:tr w14:paraId="4E0B2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60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5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太原旅游职业学院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53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4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</w:tr>
      <w:tr w14:paraId="78A93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58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5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朔州师范高等专科学校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91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6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</w:tr>
      <w:tr w14:paraId="12AA6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C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D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山西经贸职业学院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B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9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</w:tr>
      <w:tr w14:paraId="1973D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0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96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长治职业技术学院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FE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F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（宠物医学方向）</w:t>
            </w:r>
          </w:p>
        </w:tc>
      </w:tr>
      <w:tr w14:paraId="6B6C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F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7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晋中师范高等专科学校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6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4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（网店运营推广方向）</w:t>
            </w:r>
          </w:p>
        </w:tc>
      </w:tr>
      <w:tr w14:paraId="07272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61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F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山西运城农业职业技术学院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8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（农村电商方向）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7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（种业方向）</w:t>
            </w:r>
          </w:p>
        </w:tc>
      </w:tr>
      <w:tr w14:paraId="3FB1B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1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FE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山西金融职业学院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3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2D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A0E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7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A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阳泉师范高等专科学校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63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42A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BE6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EB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0F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晋城职业技术学院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A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8D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EDA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7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D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太原城市职业技术学院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3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E9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trike/>
                <w:color w:val="000000"/>
                <w:sz w:val="21"/>
                <w:szCs w:val="21"/>
              </w:rPr>
            </w:pPr>
          </w:p>
        </w:tc>
      </w:tr>
      <w:tr w14:paraId="2BAFF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5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3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潞安职业技术学院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8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C50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BB3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D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C8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长治幼儿师范高等专科学校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B9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287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3F8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4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3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朔州职业技术学院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2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67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4DC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4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8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山西管理职业学院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6B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0C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</w:tr>
      <w:tr w14:paraId="144BC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E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3F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山西通用航空职业技术学院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F85E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743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</w:tr>
      <w:tr w14:paraId="7A245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89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929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朔州陶瓷职业技术学院</w:t>
            </w:r>
          </w:p>
        </w:tc>
        <w:tc>
          <w:tcPr>
            <w:tcW w:w="28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21D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2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</w:tr>
      <w:tr w14:paraId="54E73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A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05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山西旅游职业学院</w:t>
            </w:r>
          </w:p>
        </w:tc>
        <w:tc>
          <w:tcPr>
            <w:tcW w:w="28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87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E4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</w:tr>
      <w:tr w14:paraId="285CE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5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3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山西青年职业学院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3B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C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</w:tr>
      <w:tr w14:paraId="2830C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4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山西体育职业学院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3E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F6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</w:tr>
      <w:tr w14:paraId="1FF13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A2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5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太原幼儿师范高等专科学校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81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1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</w:tr>
      <w:tr w14:paraId="49829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0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阳泉职业技术学院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52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2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</w:tr>
      <w:tr w14:paraId="280F9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F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0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吕梁职业技术学院</w:t>
            </w:r>
          </w:p>
        </w:tc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12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A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</w:tr>
    </w:tbl>
    <w:p w14:paraId="0F027DA3">
      <w:pPr>
        <w:keepNext w:val="0"/>
        <w:keepLines w:val="0"/>
        <w:widowControl/>
        <w:suppressLineNumbers w:val="0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二、中职学校</w:t>
      </w:r>
    </w:p>
    <w:tbl>
      <w:tblPr>
        <w:tblStyle w:val="6"/>
        <w:tblW w:w="9255" w:type="dxa"/>
        <w:tblInd w:w="-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3112"/>
        <w:gridCol w:w="2940"/>
        <w:gridCol w:w="2544"/>
      </w:tblGrid>
      <w:tr w14:paraId="61967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12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1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663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学校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A5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1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高水平实训基地</w:t>
            </w:r>
          </w:p>
        </w:tc>
      </w:tr>
      <w:tr w14:paraId="4AD2E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D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C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山西省铁路工程学校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BC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8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 w14:paraId="28BED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8B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5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太原铁路机械学校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43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01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电力机车运用与检修</w:t>
            </w:r>
          </w:p>
        </w:tc>
      </w:tr>
      <w:tr w14:paraId="49AFC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B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0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华北机电学校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A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会计事务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8C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无人机操作与维护</w:t>
            </w:r>
          </w:p>
        </w:tc>
      </w:tr>
      <w:tr w14:paraId="09EDE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0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7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山西省经贸学校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06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2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会计事务</w:t>
            </w:r>
          </w:p>
        </w:tc>
      </w:tr>
      <w:tr w14:paraId="0673D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09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47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山西省城乡建设学校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F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28C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8A4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4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2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山西省贸易学校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D0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4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工艺美术</w:t>
            </w:r>
          </w:p>
        </w:tc>
      </w:tr>
      <w:tr w14:paraId="7684B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EE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山西省工业管理学校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A0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4E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数控技术应用</w:t>
            </w:r>
          </w:p>
        </w:tc>
      </w:tr>
      <w:tr w14:paraId="5D3C9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F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A0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80"/>
                <w:kern w:val="0"/>
                <w:sz w:val="22"/>
                <w:szCs w:val="22"/>
                <w:u w:val="none"/>
                <w:lang w:val="en-US" w:eastAsia="zh-CN" w:bidi="ar"/>
              </w:rPr>
              <w:t>山西省特殊教育中等专业学校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1D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96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中医康复技术</w:t>
            </w:r>
          </w:p>
        </w:tc>
      </w:tr>
      <w:tr w14:paraId="2F2CD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D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6C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山西省建筑工程技术学校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57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建筑工程施工</w:t>
            </w:r>
          </w:p>
          <w:p w14:paraId="2FE3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（BIM方向）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BC0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627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4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D7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山西省中医学校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F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 w14:paraId="49F0A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9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B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山西省司法学校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B7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40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BD7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B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7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太原市财贸学校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6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  <w:p w14:paraId="445E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（虚拟现实方向）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77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88C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B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F34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太原市交通学校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B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EB9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D5E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3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7D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太原市卫生学校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药剂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E8A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6F9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6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A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清徐县职业教育中心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82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  <w:p w14:paraId="393E9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（物联网技术）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76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 w14:paraId="76681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38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0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kern w:val="0"/>
                <w:sz w:val="22"/>
                <w:szCs w:val="22"/>
                <w:u w:val="none"/>
                <w:lang w:val="en-US" w:eastAsia="zh-CN" w:bidi="ar"/>
              </w:rPr>
              <w:t>太原广播电视中等专业学校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4C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B9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72B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0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C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太原生态工程学校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09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0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园林技术</w:t>
            </w:r>
          </w:p>
        </w:tc>
      </w:tr>
      <w:tr w14:paraId="74E3C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3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5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大同市卫生学校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154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17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口腔修复工艺</w:t>
            </w:r>
          </w:p>
        </w:tc>
      </w:tr>
      <w:tr w14:paraId="44340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B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D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阳高县职业技术学校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F03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3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计算机网络技术</w:t>
            </w:r>
          </w:p>
        </w:tc>
      </w:tr>
      <w:tr w14:paraId="18A53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3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2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kern w:val="0"/>
                <w:sz w:val="22"/>
                <w:szCs w:val="22"/>
                <w:u w:val="none"/>
                <w:lang w:val="en-US" w:eastAsia="zh-CN" w:bidi="ar"/>
              </w:rPr>
              <w:t>大同市第一高级职业中学校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5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FA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C76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3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E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kern w:val="0"/>
                <w:sz w:val="22"/>
                <w:szCs w:val="22"/>
                <w:u w:val="none"/>
                <w:lang w:val="en-US" w:eastAsia="zh-CN" w:bidi="ar"/>
              </w:rPr>
              <w:t>大同市第二高级职业中学校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C1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1F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7B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4D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A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大同市幼儿师范学校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4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BA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E2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A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95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大同市职业教育中心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25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3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汽车运用与维修</w:t>
            </w:r>
          </w:p>
        </w:tc>
      </w:tr>
      <w:tr w14:paraId="4483A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59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E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广灵县职业技术学校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D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民间传统工艺（剪纸）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E6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2D3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2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7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云冈区职业中学校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CA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A3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旅游服务与管理</w:t>
            </w:r>
          </w:p>
        </w:tc>
      </w:tr>
      <w:tr w14:paraId="41435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C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1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朔城区神头职业中学校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A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B2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54F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C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B733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忻州市第一职业中学校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B6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1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现代家政服务与管理</w:t>
            </w:r>
          </w:p>
        </w:tc>
      </w:tr>
      <w:tr w14:paraId="2B1A4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51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8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定襄县河边职业中学校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850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C8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 w14:paraId="798A6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52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E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河曲县职业教育中心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E7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0EF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50B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6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132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忻州原平农业学校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86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8E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 w14:paraId="54CA7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3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9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山西徐特立高级职业中学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36EA5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绘画专业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193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DF6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3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A4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岚县高级职业中学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63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B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计算机网络技术</w:t>
            </w:r>
          </w:p>
        </w:tc>
      </w:tr>
      <w:tr w14:paraId="4C216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4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7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交城县职业中学校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2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2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D22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8BA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C8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A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交口县职业中学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8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2D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75E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0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311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409E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孝义市职业教育中心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D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42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591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3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25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中阳县职业中学校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5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  <w:p w14:paraId="69DF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（无人机操控与维护）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55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FD5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33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E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晋中市职业中专学校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B5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2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老年人服务与管理</w:t>
            </w:r>
          </w:p>
          <w:p w14:paraId="559E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（安全急救）</w:t>
            </w:r>
          </w:p>
        </w:tc>
      </w:tr>
      <w:tr w14:paraId="570BC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5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3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晋中市太谷区职业中学校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47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C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建筑装饰技术</w:t>
            </w:r>
          </w:p>
        </w:tc>
      </w:tr>
      <w:tr w14:paraId="25C9B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1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C3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晋中卫生学校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C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6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药剂</w:t>
            </w:r>
          </w:p>
        </w:tc>
      </w:tr>
      <w:tr w14:paraId="0DE0B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E37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2F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昔阳县高级职业中学校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88F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8C9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33E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B9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311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BF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灵石县第一职业高级中学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8D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CA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61B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E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31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35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平遥现代工程技术学校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01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会计事务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8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汽车运用与维修</w:t>
            </w:r>
          </w:p>
        </w:tc>
      </w:tr>
      <w:tr w14:paraId="5BCA7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6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7E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榆次区职业技术学校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D9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C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</w:tc>
      </w:tr>
      <w:tr w14:paraId="2EB0E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1C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8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介休市职业中学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9D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88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焊接技术应用</w:t>
            </w:r>
          </w:p>
        </w:tc>
      </w:tr>
      <w:tr w14:paraId="2BB5D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0F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15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榆社县职业中学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2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古建筑修缮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16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DEA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6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EA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左权县职业中学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11F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智能设备运行与维护</w:t>
            </w:r>
          </w:p>
        </w:tc>
      </w:tr>
      <w:tr w14:paraId="24F05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7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2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阳泉市交通职业中专学校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55C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1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新能源汽车应用与维修</w:t>
            </w:r>
          </w:p>
        </w:tc>
      </w:tr>
      <w:tr w14:paraId="72B0A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7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DB21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长治市职业高级中学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B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DD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D41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E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1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长治卫生学校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药剂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A3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022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4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7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80"/>
                <w:kern w:val="0"/>
                <w:sz w:val="22"/>
                <w:szCs w:val="22"/>
                <w:u w:val="none"/>
                <w:lang w:val="en-US" w:eastAsia="zh-CN" w:bidi="ar"/>
              </w:rPr>
              <w:t>长治市屯留区职业高级中学校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20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96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9CE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4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C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襄垣县职业技术学校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62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1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 w14:paraId="07865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6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D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长治市太行职业中专学校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6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6E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7CE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91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6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沁源县职业高级中学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34C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F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矿山机电</w:t>
            </w:r>
          </w:p>
        </w:tc>
      </w:tr>
      <w:tr w14:paraId="1ED51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5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2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长子县职业技术学校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5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92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汽车应用与维修</w:t>
            </w:r>
          </w:p>
        </w:tc>
      </w:tr>
      <w:tr w14:paraId="12ED2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9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E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阳城县职业高级中学校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5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E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  <w:p w14:paraId="2A651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kern w:val="0"/>
                <w:sz w:val="22"/>
                <w:szCs w:val="22"/>
                <w:u w:val="none"/>
                <w:lang w:val="en-US" w:eastAsia="zh-CN" w:bidi="ar"/>
              </w:rPr>
              <w:t>（物联网智能家居方向）</w:t>
            </w:r>
          </w:p>
        </w:tc>
      </w:tr>
      <w:tr w14:paraId="0211C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01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1F4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山西省临汾人民警察学校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3B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0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法律事务</w:t>
            </w:r>
          </w:p>
        </w:tc>
      </w:tr>
      <w:tr w14:paraId="7C5F2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2C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D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襄汾县职业技术教育中心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1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3B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D76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8A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E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洪洞县职业中学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D3CF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2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智能设备运行与维护</w:t>
            </w:r>
          </w:p>
        </w:tc>
      </w:tr>
      <w:tr w14:paraId="5DD3F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7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BD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kern w:val="0"/>
                <w:sz w:val="22"/>
                <w:szCs w:val="22"/>
                <w:u w:val="none"/>
                <w:lang w:val="en-US" w:eastAsia="zh-CN" w:bidi="ar"/>
              </w:rPr>
              <w:t>临汾市尧都区职业技术学校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0BDD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1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</w:tc>
      </w:tr>
      <w:tr w14:paraId="71065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A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67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曲沃县中等职业技术学校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91D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F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汽车运用与维修</w:t>
            </w:r>
          </w:p>
        </w:tc>
      </w:tr>
      <w:tr w14:paraId="51FA6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8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5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芮城县第一职业学校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3F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7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 w14:paraId="29816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F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新绛县职业教育中心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71F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1D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会计事务</w:t>
            </w:r>
          </w:p>
        </w:tc>
      </w:tr>
      <w:tr w14:paraId="0F6CC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E0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0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垣曲县高级职业中学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C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81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92B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E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9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运城市口腔卫生学校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2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466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A6F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D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D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运城市机电工程学校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3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5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C49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C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3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稷山县职业中学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67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4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电气设备运行与控制</w:t>
            </w:r>
          </w:p>
        </w:tc>
      </w:tr>
      <w:tr w14:paraId="5DEF4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84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6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河津市职业中学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B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中餐烹饪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3E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FE8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8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A3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临猗县第一职业中学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93D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7A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中餐烹饪</w:t>
            </w:r>
          </w:p>
        </w:tc>
      </w:tr>
      <w:tr w14:paraId="0837A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C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4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万荣第一高级职业中学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E92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BF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老年人服务与管理</w:t>
            </w:r>
          </w:p>
        </w:tc>
      </w:tr>
      <w:tr w14:paraId="74A29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7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EF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闻喜县职业中学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A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A71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BE5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E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7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运城市财经学校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8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会计事务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62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8E77314">
      <w:pPr>
        <w:keepNext w:val="0"/>
        <w:keepLines w:val="0"/>
        <w:widowControl/>
        <w:suppressLineNumbers w:val="0"/>
        <w:jc w:val="both"/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三、自筹项目</w:t>
      </w:r>
    </w:p>
    <w:tbl>
      <w:tblPr>
        <w:tblStyle w:val="6"/>
        <w:tblW w:w="929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004"/>
        <w:gridCol w:w="2850"/>
        <w:gridCol w:w="1545"/>
        <w:gridCol w:w="1161"/>
      </w:tblGrid>
      <w:tr w14:paraId="3640B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D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学校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1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04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申报项目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5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资金来源</w:t>
            </w:r>
          </w:p>
        </w:tc>
      </w:tr>
      <w:tr w14:paraId="66D19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87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A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kern w:val="0"/>
                <w:sz w:val="22"/>
                <w:szCs w:val="22"/>
                <w:u w:val="none"/>
                <w:lang w:val="en-US" w:eastAsia="zh-CN" w:bidi="ar"/>
              </w:rPr>
              <w:t>山西工程科技职业大学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38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5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实训基地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EF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4C3F3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C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9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技术大学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C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w w:val="90"/>
                <w:kern w:val="0"/>
                <w:sz w:val="22"/>
                <w:szCs w:val="22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D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6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52E03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94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B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技术大学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E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BE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39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4624C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E2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24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技术大学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8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6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实训基地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E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1884B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13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9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技术大学</w:t>
            </w:r>
            <w:bookmarkStart w:id="25" w:name="_GoBack"/>
            <w:bookmarkEnd w:id="25"/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6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2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实训基地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0F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589D5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7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4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山西工程职业学院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7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5F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4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7F595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2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C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山西青年职业学院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B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0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4F675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5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80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山西青年职业学院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4F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FD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C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1BD95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2B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5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山西青年职业学院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F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6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3B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  <w:tr w14:paraId="467B5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B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3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山西省忻州创奇学校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9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艺术设计与制作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7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品牌专业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8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自筹</w:t>
            </w:r>
          </w:p>
        </w:tc>
      </w:tr>
    </w:tbl>
    <w:p w14:paraId="7DAC9E71"/>
    <w:p w14:paraId="0AC64F6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701" w:right="1361" w:bottom="1644" w:left="1644" w:header="851" w:footer="992" w:gutter="0"/>
          <w:cols w:space="720" w:num="1"/>
          <w:docGrid w:type="lines" w:linePitch="312" w:charSpace="0"/>
        </w:sectPr>
      </w:pPr>
    </w:p>
    <w:p w14:paraId="410D26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2</w:t>
      </w:r>
    </w:p>
    <w:p w14:paraId="7BC1537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XX学校XX专业</w:t>
      </w:r>
    </w:p>
    <w:p w14:paraId="470688B7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职业教育品牌专业/高水平实训基地</w:t>
      </w:r>
    </w:p>
    <w:p w14:paraId="3117E301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“十四五”第二批建设项目</w:t>
      </w:r>
    </w:p>
    <w:p w14:paraId="3CAFB5B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总结报告</w:t>
      </w:r>
      <w:r>
        <w:rPr>
          <w:rFonts w:hint="default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参考提纲</w:t>
      </w:r>
    </w:p>
    <w:p w14:paraId="7833928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22"/>
          <w:highlight w:val="none"/>
        </w:rPr>
        <w:t>（报告总字数控制在</w:t>
      </w:r>
      <w:r>
        <w:rPr>
          <w:rFonts w:hint="eastAsia" w:ascii="Times New Roman" w:hAnsi="Times New Roman" w:eastAsia="仿宋_GB2312" w:cs="Times New Roman"/>
          <w:sz w:val="32"/>
          <w:szCs w:val="2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22"/>
          <w:highlight w:val="none"/>
        </w:rPr>
        <w:t>000字以内）</w:t>
      </w:r>
    </w:p>
    <w:p w14:paraId="71325E0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</w:rPr>
      </w:pPr>
      <w:bookmarkStart w:id="0" w:name="_Toc7231"/>
      <w:bookmarkStart w:id="1" w:name="_Toc11203"/>
      <w:bookmarkStart w:id="2" w:name="_Toc28891"/>
    </w:p>
    <w:p w14:paraId="0948C8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22"/>
          <w:highlight w:val="none"/>
        </w:rPr>
        <w:t>一、总体情况</w:t>
      </w:r>
      <w:bookmarkEnd w:id="0"/>
      <w:bookmarkEnd w:id="1"/>
      <w:bookmarkEnd w:id="2"/>
    </w:p>
    <w:p w14:paraId="5BE48DB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（一）项目重点任务完成情况概述</w:t>
      </w:r>
    </w:p>
    <w:p w14:paraId="2F0048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（二）项目预算执行情况概述</w:t>
      </w:r>
    </w:p>
    <w:p w14:paraId="02A0C1D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（三）项目建设自评概况</w:t>
      </w:r>
    </w:p>
    <w:p w14:paraId="116438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</w:rPr>
      </w:pPr>
      <w:bookmarkStart w:id="3" w:name="_Toc31398"/>
      <w:bookmarkStart w:id="4" w:name="_Toc19442"/>
      <w:bookmarkStart w:id="5" w:name="_Toc17478"/>
      <w:bookmarkStart w:id="6" w:name="_Toc26603"/>
      <w:bookmarkStart w:id="7" w:name="_Toc8289"/>
      <w:bookmarkStart w:id="8" w:name="_Toc21758"/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</w:rPr>
        <w:t>、</w:t>
      </w:r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eastAsia="zh-CN"/>
        </w:rPr>
        <w:t>重点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</w:rPr>
        <w:t>任务完成情况</w:t>
      </w:r>
    </w:p>
    <w:p w14:paraId="52BB43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对照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《</w:t>
      </w: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任务书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》中7项/4项重点任务的建设成果进行</w:t>
      </w: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总结，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阐述重点任务实际完成率和建设成效。</w:t>
      </w:r>
    </w:p>
    <w:bookmarkEnd w:id="3"/>
    <w:bookmarkEnd w:id="4"/>
    <w:bookmarkEnd w:id="5"/>
    <w:p w14:paraId="204009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22"/>
        </w:rPr>
      </w:pPr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</w:rPr>
        <w:t>、</w:t>
      </w:r>
      <w:bookmarkEnd w:id="6"/>
      <w:bookmarkEnd w:id="7"/>
      <w:bookmarkEnd w:id="8"/>
      <w:bookmarkStart w:id="9" w:name="_Toc25963"/>
      <w:bookmarkStart w:id="10" w:name="_Toc13650"/>
      <w:bookmarkStart w:id="11" w:name="_Toc27012"/>
      <w:r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  <w:t>项目建设</w:t>
      </w:r>
      <w:r>
        <w:rPr>
          <w:rFonts w:hint="default" w:ascii="Times New Roman" w:hAnsi="Times New Roman" w:eastAsia="黑体" w:cs="Times New Roman"/>
          <w:sz w:val="32"/>
          <w:szCs w:val="22"/>
        </w:rPr>
        <w:t>采取的措施</w:t>
      </w:r>
      <w:bookmarkEnd w:id="9"/>
      <w:bookmarkEnd w:id="10"/>
      <w:bookmarkEnd w:id="11"/>
    </w:p>
    <w:p w14:paraId="330EACB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22"/>
        </w:rPr>
      </w:pPr>
      <w:bookmarkStart w:id="12" w:name="_Toc16586"/>
      <w:bookmarkStart w:id="13" w:name="_Toc25997"/>
      <w:r>
        <w:rPr>
          <w:rFonts w:hint="default" w:ascii="Times New Roman" w:hAnsi="Times New Roman" w:eastAsia="楷体_GB2312" w:cs="Times New Roman"/>
          <w:sz w:val="32"/>
          <w:szCs w:val="22"/>
        </w:rPr>
        <w:t>（一）项目推进机制建设与运行</w:t>
      </w:r>
      <w:bookmarkEnd w:id="12"/>
      <w:bookmarkEnd w:id="13"/>
    </w:p>
    <w:p w14:paraId="20D7173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项目推进的</w:t>
      </w:r>
      <w:r>
        <w:rPr>
          <w:rFonts w:hint="default" w:ascii="Times New Roman" w:hAnsi="Times New Roman" w:eastAsia="仿宋_GB2312" w:cs="Times New Roman"/>
          <w:sz w:val="32"/>
          <w:szCs w:val="22"/>
        </w:rPr>
        <w:t>组织管理、制度建设及运行</w:t>
      </w:r>
      <w:r>
        <w:rPr>
          <w:rFonts w:hint="eastAsia" w:ascii="Times New Roman" w:hAnsi="Times New Roman" w:eastAsia="仿宋_GB2312" w:cs="Times New Roman"/>
          <w:sz w:val="32"/>
          <w:szCs w:val="2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22"/>
        </w:rPr>
        <w:t>情况</w:t>
      </w:r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。</w:t>
      </w:r>
    </w:p>
    <w:p w14:paraId="44B817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22"/>
        </w:rPr>
      </w:pPr>
      <w:bookmarkStart w:id="14" w:name="_Toc29576"/>
      <w:bookmarkStart w:id="15" w:name="_Toc29751"/>
      <w:r>
        <w:rPr>
          <w:rFonts w:hint="default" w:ascii="Times New Roman" w:hAnsi="Times New Roman" w:eastAsia="楷体_GB2312" w:cs="Times New Roman"/>
          <w:sz w:val="32"/>
          <w:szCs w:val="22"/>
        </w:rPr>
        <w:t>（二）项目</w:t>
      </w:r>
      <w:r>
        <w:rPr>
          <w:rFonts w:hint="default" w:ascii="Times New Roman" w:hAnsi="Times New Roman" w:eastAsia="楷体_GB2312" w:cs="Times New Roman"/>
          <w:sz w:val="32"/>
          <w:szCs w:val="22"/>
          <w:lang w:val="en-US" w:eastAsia="zh-CN"/>
        </w:rPr>
        <w:t>资金</w:t>
      </w:r>
      <w:r>
        <w:rPr>
          <w:rFonts w:hint="default" w:ascii="Times New Roman" w:hAnsi="Times New Roman" w:eastAsia="楷体_GB2312" w:cs="Times New Roman"/>
          <w:sz w:val="32"/>
          <w:szCs w:val="22"/>
        </w:rPr>
        <w:t>管理与</w:t>
      </w:r>
      <w:r>
        <w:rPr>
          <w:rFonts w:hint="default" w:ascii="Times New Roman" w:hAnsi="Times New Roman" w:eastAsia="楷体_GB2312" w:cs="Times New Roman"/>
          <w:sz w:val="32"/>
          <w:szCs w:val="22"/>
          <w:lang w:eastAsia="zh-CN"/>
        </w:rPr>
        <w:t>使用</w:t>
      </w:r>
      <w:bookmarkEnd w:id="14"/>
      <w:bookmarkEnd w:id="15"/>
    </w:p>
    <w:p w14:paraId="0EE211A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2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2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22"/>
        </w:rPr>
        <w:t>投入机制、</w:t>
      </w:r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22"/>
        </w:rPr>
        <w:t>管理制度、预算编制与执行、</w:t>
      </w:r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22"/>
        </w:rPr>
        <w:t>使用</w:t>
      </w:r>
      <w:r>
        <w:rPr>
          <w:rFonts w:hint="eastAsia" w:ascii="Times New Roman" w:hAnsi="Times New Roman" w:eastAsia="仿宋_GB2312" w:cs="Times New Roman"/>
          <w:sz w:val="32"/>
          <w:szCs w:val="2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22"/>
        </w:rPr>
        <w:t>情况</w:t>
      </w:r>
      <w:r>
        <w:rPr>
          <w:rFonts w:hint="default" w:ascii="Times New Roman" w:hAnsi="Times New Roman" w:eastAsia="仿宋_GB2312" w:cs="Times New Roman"/>
          <w:sz w:val="32"/>
          <w:szCs w:val="22"/>
          <w:lang w:eastAsia="zh-CN"/>
        </w:rPr>
        <w:t>。</w:t>
      </w:r>
    </w:p>
    <w:p w14:paraId="51BF923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</w:rPr>
      </w:pPr>
      <w:bookmarkStart w:id="16" w:name="_Toc1007"/>
      <w:bookmarkStart w:id="17" w:name="_Toc26677"/>
      <w:bookmarkStart w:id="18" w:name="_Toc24973"/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</w:rPr>
        <w:t>、特色经验与做法</w:t>
      </w:r>
      <w:bookmarkEnd w:id="16"/>
      <w:bookmarkEnd w:id="17"/>
      <w:bookmarkEnd w:id="18"/>
    </w:p>
    <w:p w14:paraId="7D019AF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22"/>
          <w:highlight w:val="none"/>
          <w:lang w:val="en-US" w:eastAsia="zh-CN"/>
        </w:rPr>
      </w:pPr>
      <w:bookmarkStart w:id="19" w:name="_Toc13234"/>
      <w:bookmarkStart w:id="20" w:name="_Toc8054"/>
      <w:bookmarkStart w:id="21" w:name="_Toc1208"/>
      <w:r>
        <w:rPr>
          <w:rFonts w:hint="eastAsia" w:ascii="仿宋_GB2312" w:hAnsi="仿宋_GB2312" w:eastAsia="仿宋_GB2312" w:cs="仿宋_GB2312"/>
          <w:sz w:val="32"/>
          <w:szCs w:val="22"/>
          <w:highlight w:val="none"/>
          <w:lang w:val="en-US" w:eastAsia="zh-CN"/>
        </w:rPr>
        <w:t>阐述学校在服务国家重大战略、对接国家和省级重大产业布局、服务区域经济发展、服务民生保障、服务学生发展，以及落实“一体两翼五重点”战略部署</w:t>
      </w:r>
      <w:r>
        <w:rPr>
          <w:rFonts w:hint="eastAsia" w:ascii="Times New Roman" w:hAnsi="Times New Roman" w:eastAsia="仿宋_GB2312" w:cs="Times New Roman"/>
          <w:sz w:val="32"/>
          <w:szCs w:val="22"/>
          <w:highlight w:val="none"/>
          <w:lang w:eastAsia="zh-CN"/>
        </w:rPr>
        <w:t>方面的</w:t>
      </w:r>
      <w:r>
        <w:rPr>
          <w:rFonts w:hint="eastAsia" w:ascii="仿宋_GB2312" w:hAnsi="仿宋_GB2312" w:eastAsia="仿宋_GB2312" w:cs="仿宋_GB2312"/>
          <w:sz w:val="32"/>
          <w:szCs w:val="22"/>
          <w:highlight w:val="none"/>
          <w:lang w:val="en-US" w:eastAsia="zh-CN"/>
        </w:rPr>
        <w:t>特色经验做法，内容要全面、数据要详实。（本部分篇幅不少于2000字）</w:t>
      </w:r>
    </w:p>
    <w:p w14:paraId="66DF165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</w:rPr>
      </w:pPr>
      <w:r>
        <w:rPr>
          <w:rFonts w:hint="eastAsia" w:ascii="Times New Roman" w:hAnsi="Times New Roman" w:eastAsia="黑体" w:cs="Times New Roman"/>
          <w:sz w:val="32"/>
          <w:szCs w:val="22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22"/>
        </w:rPr>
        <w:t>、问题与改进措施</w:t>
      </w:r>
      <w:bookmarkEnd w:id="19"/>
      <w:bookmarkEnd w:id="20"/>
      <w:bookmarkEnd w:id="21"/>
    </w:p>
    <w:p w14:paraId="17CD70E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22"/>
        </w:rPr>
      </w:pPr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对建设过程中存在</w:t>
      </w:r>
      <w:r>
        <w:rPr>
          <w:rFonts w:hint="default" w:ascii="Times New Roman" w:hAnsi="Times New Roman" w:eastAsia="仿宋_GB2312" w:cs="Times New Roman"/>
          <w:sz w:val="32"/>
          <w:szCs w:val="22"/>
        </w:rPr>
        <w:t>问题进行分析，</w:t>
      </w:r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提出下一步工作考虑</w:t>
      </w:r>
      <w:r>
        <w:rPr>
          <w:rFonts w:hint="default" w:ascii="Times New Roman" w:hAnsi="Times New Roman" w:eastAsia="仿宋_GB2312" w:cs="Times New Roman"/>
          <w:sz w:val="32"/>
          <w:szCs w:val="22"/>
        </w:rPr>
        <w:t>。</w:t>
      </w:r>
    </w:p>
    <w:p w14:paraId="3EF713B5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</w:rPr>
      </w:pPr>
      <w:bookmarkStart w:id="22" w:name="_Toc7128"/>
      <w:bookmarkStart w:id="23" w:name="_Toc32767"/>
      <w:bookmarkStart w:id="24" w:name="_Toc31846"/>
      <w:r>
        <w:rPr>
          <w:rFonts w:hint="default" w:ascii="Times New Roman" w:hAnsi="Times New Roman" w:eastAsia="黑体" w:cs="Times New Roman"/>
          <w:sz w:val="32"/>
          <w:szCs w:val="22"/>
        </w:rPr>
        <w:t>其他需要说明的事宜（可选项）</w:t>
      </w:r>
      <w:bookmarkEnd w:id="22"/>
      <w:bookmarkEnd w:id="23"/>
      <w:bookmarkEnd w:id="24"/>
    </w:p>
    <w:p w14:paraId="55C52A9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137D1F5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7219AE7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59FCF58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01761DB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72A5011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4BFDCC5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0721EA2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77044CA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3EBA41E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4BD615D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38744DF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4F530FB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4E6B96C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477801E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  <w:sectPr>
          <w:pgSz w:w="11906" w:h="16838"/>
          <w:pgMar w:top="1701" w:right="1361" w:bottom="1644" w:left="1644" w:header="851" w:footer="992" w:gutter="0"/>
          <w:cols w:space="720" w:num="1"/>
          <w:docGrid w:type="lines" w:linePitch="312" w:charSpace="0"/>
        </w:sectPr>
      </w:pPr>
    </w:p>
    <w:p w14:paraId="19F9296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eastAsia" w:ascii="华文仿宋" w:hAnsi="华文仿宋" w:eastAsia="华文仿宋" w:cs="华文仿宋"/>
          <w:sz w:val="36"/>
          <w:szCs w:val="36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  <w:highlight w:val="none"/>
          <w:lang w:val="en-US" w:eastAsia="zh-CN"/>
        </w:rPr>
        <w:t>附件3</w:t>
      </w:r>
    </w:p>
    <w:p w14:paraId="6E5282B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cs="Times New Roman"/>
          <w:sz w:val="36"/>
          <w:szCs w:val="36"/>
          <w:highlight w:val="none"/>
          <w:lang w:val="en-US" w:eastAsia="zh-CN"/>
        </w:rPr>
      </w:pPr>
      <w:r>
        <w:rPr>
          <w:rFonts w:hint="eastAsia" w:cs="Times New Roman"/>
          <w:sz w:val="36"/>
          <w:szCs w:val="36"/>
          <w:highlight w:val="none"/>
          <w:lang w:val="en-US" w:eastAsia="zh-CN"/>
        </w:rPr>
        <w:t>XX学校XX专业</w:t>
      </w:r>
    </w:p>
    <w:p w14:paraId="31D944C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cs="Times New Roman"/>
          <w:sz w:val="36"/>
          <w:szCs w:val="36"/>
          <w:highlight w:val="none"/>
          <w:lang w:val="en-US" w:eastAsia="zh-CN"/>
        </w:rPr>
      </w:pPr>
      <w:r>
        <w:rPr>
          <w:rFonts w:hint="eastAsia" w:cs="Times New Roman"/>
          <w:sz w:val="36"/>
          <w:szCs w:val="36"/>
          <w:highlight w:val="none"/>
          <w:lang w:val="en-US" w:eastAsia="zh-CN"/>
        </w:rPr>
        <w:t>职业教育品牌专业“十四五”第二批建设项目重点任务完成情况统计表</w:t>
      </w:r>
    </w:p>
    <w:tbl>
      <w:tblPr>
        <w:tblStyle w:val="6"/>
        <w:tblW w:w="5048" w:type="pct"/>
        <w:tblInd w:w="-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6"/>
        <w:gridCol w:w="3286"/>
        <w:gridCol w:w="1826"/>
        <w:gridCol w:w="2194"/>
        <w:gridCol w:w="1939"/>
        <w:gridCol w:w="1820"/>
      </w:tblGrid>
      <w:tr w14:paraId="0AC9C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</w:trPr>
        <w:tc>
          <w:tcPr>
            <w:tcW w:w="1002" w:type="pct"/>
            <w:noWrap w:val="0"/>
            <w:vAlign w:val="center"/>
          </w:tcPr>
          <w:p w14:paraId="64722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子项目名称</w:t>
            </w:r>
          </w:p>
        </w:tc>
        <w:tc>
          <w:tcPr>
            <w:tcW w:w="1186" w:type="pct"/>
            <w:noWrap w:val="0"/>
            <w:vAlign w:val="center"/>
          </w:tcPr>
          <w:p w14:paraId="1F9ED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建设内容及成果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footnoteReference w:id="0"/>
            </w:r>
          </w:p>
        </w:tc>
        <w:tc>
          <w:tcPr>
            <w:tcW w:w="659" w:type="pct"/>
            <w:noWrap w:val="0"/>
            <w:vAlign w:val="center"/>
          </w:tcPr>
          <w:p w14:paraId="360D5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资金预算（万元）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1"/>
            </w:r>
          </w:p>
        </w:tc>
        <w:tc>
          <w:tcPr>
            <w:tcW w:w="792" w:type="pct"/>
            <w:noWrap w:val="0"/>
            <w:vAlign w:val="center"/>
          </w:tcPr>
          <w:p w14:paraId="29851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建设任务完成情况及建设成果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2"/>
            </w:r>
          </w:p>
        </w:tc>
        <w:tc>
          <w:tcPr>
            <w:tcW w:w="700" w:type="pct"/>
            <w:noWrap w:val="0"/>
            <w:vAlign w:val="center"/>
          </w:tcPr>
          <w:p w14:paraId="67876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资金来源、金额及占比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3"/>
            </w:r>
          </w:p>
        </w:tc>
        <w:tc>
          <w:tcPr>
            <w:tcW w:w="657" w:type="pct"/>
            <w:noWrap w:val="0"/>
            <w:vAlign w:val="center"/>
          </w:tcPr>
          <w:p w14:paraId="676DB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资金执行情况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4"/>
            </w:r>
          </w:p>
        </w:tc>
      </w:tr>
      <w:tr w14:paraId="05AF2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restart"/>
            <w:noWrap w:val="0"/>
            <w:vAlign w:val="center"/>
          </w:tcPr>
          <w:p w14:paraId="01303B64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1.落实立德树人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根本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任务</w:t>
            </w:r>
          </w:p>
        </w:tc>
        <w:tc>
          <w:tcPr>
            <w:tcW w:w="1186" w:type="pct"/>
            <w:noWrap w:val="0"/>
            <w:vAlign w:val="center"/>
          </w:tcPr>
          <w:p w14:paraId="5D6C4D2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建设成果:</w:t>
            </w:r>
          </w:p>
        </w:tc>
        <w:tc>
          <w:tcPr>
            <w:tcW w:w="659" w:type="pct"/>
            <w:noWrap w:val="0"/>
            <w:vAlign w:val="center"/>
          </w:tcPr>
          <w:p w14:paraId="43C97DC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60A78EFA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7B25136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6D25789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3BBFF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11987D09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46C392A9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建设成果:</w:t>
            </w:r>
          </w:p>
        </w:tc>
        <w:tc>
          <w:tcPr>
            <w:tcW w:w="659" w:type="pct"/>
            <w:noWrap w:val="0"/>
            <w:vAlign w:val="center"/>
          </w:tcPr>
          <w:p w14:paraId="51E4A3F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39B58FE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0C3B614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478B3FE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3AB6D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05B8FA92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12110F9D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659" w:type="pct"/>
            <w:noWrap w:val="0"/>
            <w:vAlign w:val="center"/>
          </w:tcPr>
          <w:p w14:paraId="011DA57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71E6C6E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0E0C61E6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F96571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177EA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restart"/>
            <w:noWrap w:val="0"/>
            <w:vAlign w:val="center"/>
          </w:tcPr>
          <w:p w14:paraId="4C3B3E93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2.对接产业发展需求</w:t>
            </w:r>
          </w:p>
        </w:tc>
        <w:tc>
          <w:tcPr>
            <w:tcW w:w="1186" w:type="pct"/>
            <w:noWrap w:val="0"/>
            <w:vAlign w:val="center"/>
          </w:tcPr>
          <w:p w14:paraId="7B91E3B7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建设成果:</w:t>
            </w:r>
          </w:p>
        </w:tc>
        <w:tc>
          <w:tcPr>
            <w:tcW w:w="659" w:type="pct"/>
            <w:noWrap w:val="0"/>
            <w:vAlign w:val="center"/>
          </w:tcPr>
          <w:p w14:paraId="3FF0427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7BF451DE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53B76DF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259219E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68281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50227F23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056E7E85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建设成果:</w:t>
            </w:r>
          </w:p>
        </w:tc>
        <w:tc>
          <w:tcPr>
            <w:tcW w:w="659" w:type="pct"/>
            <w:noWrap w:val="0"/>
            <w:vAlign w:val="center"/>
          </w:tcPr>
          <w:p w14:paraId="7A53523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3F13168F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793DD48B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48F911B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7199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2330BFE7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301FD7E3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659" w:type="pct"/>
            <w:noWrap w:val="0"/>
            <w:vAlign w:val="center"/>
          </w:tcPr>
          <w:p w14:paraId="6EEAD8A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3EA8DB83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4425D793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4BF92A4F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352C9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restart"/>
            <w:noWrap w:val="0"/>
            <w:vAlign w:val="center"/>
          </w:tcPr>
          <w:p w14:paraId="0E82ABF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3.推进校企协同育人</w:t>
            </w:r>
          </w:p>
        </w:tc>
        <w:tc>
          <w:tcPr>
            <w:tcW w:w="1186" w:type="pct"/>
            <w:noWrap w:val="0"/>
            <w:vAlign w:val="center"/>
          </w:tcPr>
          <w:p w14:paraId="71E39D65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02AEAD7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0920253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1BC24D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663B896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7064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1C89F4AD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6907158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220546A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25F0844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D93467F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7EFE51D2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7AC1A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5335A17F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1C3D241C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659" w:type="pct"/>
            <w:noWrap w:val="0"/>
            <w:vAlign w:val="center"/>
          </w:tcPr>
          <w:p w14:paraId="36F5131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24B50FF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543BAEF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5D1DABBB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38FE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restart"/>
            <w:noWrap w:val="0"/>
            <w:vAlign w:val="center"/>
          </w:tcPr>
          <w:p w14:paraId="4DE2856C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4.打造“双师型”教学团队</w:t>
            </w:r>
          </w:p>
        </w:tc>
        <w:tc>
          <w:tcPr>
            <w:tcW w:w="1186" w:type="pct"/>
            <w:noWrap w:val="0"/>
            <w:vAlign w:val="center"/>
          </w:tcPr>
          <w:p w14:paraId="5F9072E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3A17CB5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3498FCA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2A14240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2E480E0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146E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4A8E10C1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0A520EC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60DF2B96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5F3E55A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E1564B2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1D1862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09B69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0313D334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2512BCAF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659" w:type="pct"/>
            <w:noWrap w:val="0"/>
            <w:vAlign w:val="center"/>
          </w:tcPr>
          <w:p w14:paraId="2A7D7DAA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0A82B22E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79060D0E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3F828C93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5C2E5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restart"/>
            <w:noWrap w:val="0"/>
            <w:vAlign w:val="center"/>
          </w:tcPr>
          <w:p w14:paraId="7579B1D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5.推进教材教法改革</w:t>
            </w:r>
          </w:p>
        </w:tc>
        <w:tc>
          <w:tcPr>
            <w:tcW w:w="1186" w:type="pct"/>
            <w:noWrap w:val="0"/>
            <w:vAlign w:val="center"/>
          </w:tcPr>
          <w:p w14:paraId="5B9CCC49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76BDE64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34F8C22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7FC08E14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66442D4B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488B7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544F8A72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4B50C29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7CC6B84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6D347ED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25E2D984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38FB6714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41C0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1BD1332D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28920F9A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659" w:type="pct"/>
            <w:noWrap w:val="0"/>
            <w:vAlign w:val="center"/>
          </w:tcPr>
          <w:p w14:paraId="2A95997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4074CE6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ABD4A2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1A8302D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4B380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restart"/>
            <w:noWrap w:val="0"/>
            <w:vAlign w:val="center"/>
          </w:tcPr>
          <w:p w14:paraId="5C4413C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6.优化实践教学条件</w:t>
            </w:r>
          </w:p>
        </w:tc>
        <w:tc>
          <w:tcPr>
            <w:tcW w:w="1186" w:type="pct"/>
            <w:noWrap w:val="0"/>
            <w:vAlign w:val="center"/>
          </w:tcPr>
          <w:p w14:paraId="6DF6D16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79AADB7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2B66A20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5239C5D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44EBE51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4D6AF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12FF7393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7A3D6323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58848A5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1A18E1DB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080D0B5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29654083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6CB32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4566DC0A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68782EB2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659" w:type="pct"/>
            <w:noWrap w:val="0"/>
            <w:vAlign w:val="center"/>
          </w:tcPr>
          <w:p w14:paraId="76660BAE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28B1706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43FF66F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4270AE7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2266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restart"/>
            <w:noWrap w:val="0"/>
            <w:vAlign w:val="center"/>
          </w:tcPr>
          <w:p w14:paraId="1AA11FB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7.提升社会服务能力</w:t>
            </w:r>
          </w:p>
        </w:tc>
        <w:tc>
          <w:tcPr>
            <w:tcW w:w="1186" w:type="pct"/>
            <w:noWrap w:val="0"/>
            <w:vAlign w:val="center"/>
          </w:tcPr>
          <w:p w14:paraId="4DBBFBA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794E88F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77EF0D8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6B563E4B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797645B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1A626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0F4BEA87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6FA65CC5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  建设成果:</w:t>
            </w:r>
          </w:p>
        </w:tc>
        <w:tc>
          <w:tcPr>
            <w:tcW w:w="659" w:type="pct"/>
            <w:noWrap w:val="0"/>
            <w:vAlign w:val="center"/>
          </w:tcPr>
          <w:p w14:paraId="5ABB9E9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765E25FE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6DA5599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7F76F2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2FE7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02" w:type="pct"/>
            <w:vMerge w:val="continue"/>
            <w:noWrap w:val="0"/>
            <w:vAlign w:val="center"/>
          </w:tcPr>
          <w:p w14:paraId="1ED2B8F4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186" w:type="pct"/>
            <w:noWrap w:val="0"/>
            <w:vAlign w:val="center"/>
          </w:tcPr>
          <w:p w14:paraId="7F05A2C1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659" w:type="pct"/>
            <w:noWrap w:val="0"/>
            <w:vAlign w:val="center"/>
          </w:tcPr>
          <w:p w14:paraId="015EE74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2" w:type="pct"/>
            <w:noWrap w:val="0"/>
            <w:vAlign w:val="center"/>
          </w:tcPr>
          <w:p w14:paraId="0AA1DB84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E3FD60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57" w:type="pct"/>
            <w:noWrap w:val="0"/>
            <w:vAlign w:val="center"/>
          </w:tcPr>
          <w:p w14:paraId="72D5676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</w:tbl>
    <w:p w14:paraId="6DA0A75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eastAsia" w:ascii="华文仿宋" w:hAnsi="华文仿宋" w:eastAsia="华文仿宋" w:cs="华文仿宋"/>
          <w:sz w:val="36"/>
          <w:szCs w:val="36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  <w:highlight w:val="none"/>
          <w:lang w:val="en-US" w:eastAsia="zh-CN"/>
        </w:rPr>
        <w:t>附件4</w:t>
      </w:r>
    </w:p>
    <w:p w14:paraId="54120B0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cs="Times New Roman"/>
          <w:sz w:val="36"/>
          <w:szCs w:val="36"/>
          <w:highlight w:val="none"/>
          <w:lang w:val="en-US" w:eastAsia="zh-CN"/>
        </w:rPr>
      </w:pPr>
      <w:r>
        <w:rPr>
          <w:rFonts w:hint="eastAsia" w:cs="Times New Roman"/>
          <w:sz w:val="36"/>
          <w:szCs w:val="36"/>
          <w:highlight w:val="none"/>
          <w:lang w:val="en-US" w:eastAsia="zh-CN"/>
        </w:rPr>
        <w:t>XX学校XX专业</w:t>
      </w:r>
    </w:p>
    <w:p w14:paraId="5989D0B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cs="Times New Roman"/>
          <w:sz w:val="36"/>
          <w:szCs w:val="36"/>
          <w:highlight w:val="none"/>
          <w:lang w:val="en-US" w:eastAsia="zh-CN"/>
        </w:rPr>
      </w:pPr>
      <w:r>
        <w:rPr>
          <w:rFonts w:hint="eastAsia" w:cs="Times New Roman"/>
          <w:sz w:val="36"/>
          <w:szCs w:val="36"/>
          <w:highlight w:val="none"/>
          <w:lang w:val="en-US" w:eastAsia="zh-CN"/>
        </w:rPr>
        <w:t>职业教育高水平实训基地“十四五”第二批建设项目重点任务完成情况统计表</w:t>
      </w:r>
    </w:p>
    <w:p w14:paraId="38172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Cs/>
          <w:sz w:val="28"/>
          <w:szCs w:val="28"/>
        </w:rPr>
        <w:sectPr>
          <w:pgSz w:w="16838" w:h="11906" w:orient="landscape"/>
          <w:pgMar w:top="1644" w:right="1701" w:bottom="1361" w:left="1644" w:header="851" w:footer="992" w:gutter="0"/>
          <w:cols w:space="720" w:num="1"/>
          <w:rtlGutter w:val="0"/>
          <w:docGrid w:type="lines" w:linePitch="317" w:charSpace="0"/>
        </w:sectPr>
      </w:pPr>
    </w:p>
    <w:tbl>
      <w:tblPr>
        <w:tblStyle w:val="6"/>
        <w:tblW w:w="496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970"/>
        <w:gridCol w:w="2145"/>
        <w:gridCol w:w="2194"/>
        <w:gridCol w:w="1939"/>
        <w:gridCol w:w="1839"/>
      </w:tblGrid>
      <w:tr w14:paraId="22D12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</w:trPr>
        <w:tc>
          <w:tcPr>
            <w:tcW w:w="925" w:type="pct"/>
            <w:noWrap w:val="0"/>
            <w:vAlign w:val="center"/>
          </w:tcPr>
          <w:p w14:paraId="201B0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子项目名称</w:t>
            </w:r>
          </w:p>
        </w:tc>
        <w:tc>
          <w:tcPr>
            <w:tcW w:w="1091" w:type="pct"/>
            <w:noWrap w:val="0"/>
            <w:vAlign w:val="center"/>
          </w:tcPr>
          <w:p w14:paraId="1DC72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建设内容及成果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footnoteReference w:id="5"/>
            </w:r>
          </w:p>
        </w:tc>
        <w:tc>
          <w:tcPr>
            <w:tcW w:w="788" w:type="pct"/>
            <w:noWrap w:val="0"/>
            <w:vAlign w:val="center"/>
          </w:tcPr>
          <w:p w14:paraId="04AA1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资金预算（万元）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6"/>
            </w:r>
          </w:p>
        </w:tc>
        <w:tc>
          <w:tcPr>
            <w:tcW w:w="806" w:type="pct"/>
            <w:noWrap w:val="0"/>
            <w:vAlign w:val="center"/>
          </w:tcPr>
          <w:p w14:paraId="748B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建设任务完成情况及建设成果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7"/>
            </w:r>
          </w:p>
        </w:tc>
        <w:tc>
          <w:tcPr>
            <w:tcW w:w="712" w:type="pct"/>
            <w:noWrap w:val="0"/>
            <w:vAlign w:val="center"/>
          </w:tcPr>
          <w:p w14:paraId="19C81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资金来源、金额及占比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8"/>
            </w:r>
          </w:p>
        </w:tc>
        <w:tc>
          <w:tcPr>
            <w:tcW w:w="675" w:type="pct"/>
            <w:noWrap w:val="0"/>
            <w:vAlign w:val="center"/>
          </w:tcPr>
          <w:p w14:paraId="0BE43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资金执行情况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footnoteReference w:id="9"/>
            </w:r>
          </w:p>
        </w:tc>
      </w:tr>
      <w:tr w14:paraId="1F53B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restart"/>
            <w:noWrap w:val="0"/>
            <w:vAlign w:val="center"/>
          </w:tcPr>
          <w:p w14:paraId="6832047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1.系统规划基地建设</w:t>
            </w:r>
          </w:p>
        </w:tc>
        <w:tc>
          <w:tcPr>
            <w:tcW w:w="1091" w:type="pct"/>
            <w:noWrap w:val="0"/>
            <w:vAlign w:val="center"/>
          </w:tcPr>
          <w:p w14:paraId="7FB637F3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0BC8A57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497C9C9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7EDB5FCB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67C092E2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62F26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7DC70BDE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2872F13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3788CD9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6E4F0DAA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1B5B53F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493D198A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3DA09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4C48DCB4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7760AD8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788" w:type="pct"/>
            <w:noWrap w:val="0"/>
            <w:vAlign w:val="center"/>
          </w:tcPr>
          <w:p w14:paraId="7AAD456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44194336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0C611E0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62783C37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3B23D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restart"/>
            <w:noWrap w:val="0"/>
            <w:vAlign w:val="center"/>
          </w:tcPr>
          <w:p w14:paraId="23477413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2.优化实践教学条件</w:t>
            </w:r>
          </w:p>
        </w:tc>
        <w:tc>
          <w:tcPr>
            <w:tcW w:w="1091" w:type="pct"/>
            <w:noWrap w:val="0"/>
            <w:vAlign w:val="center"/>
          </w:tcPr>
          <w:p w14:paraId="0AF5C0E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5A230792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604CA81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4651D94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02DAA42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1EC0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015654DB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0AC66DD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20EDD37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72DF345A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4FD7201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68156EC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4B141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63EB1A49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1E97B071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788" w:type="pct"/>
            <w:noWrap w:val="0"/>
            <w:vAlign w:val="center"/>
          </w:tcPr>
          <w:p w14:paraId="2509476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4517B030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58D0449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142BF32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6D2E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restart"/>
            <w:noWrap w:val="0"/>
            <w:vAlign w:val="center"/>
          </w:tcPr>
          <w:p w14:paraId="5ADA1A4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3.建设虚拟仿真基地</w:t>
            </w:r>
          </w:p>
        </w:tc>
        <w:tc>
          <w:tcPr>
            <w:tcW w:w="1091" w:type="pct"/>
            <w:noWrap w:val="0"/>
            <w:vAlign w:val="center"/>
          </w:tcPr>
          <w:p w14:paraId="6878201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4419EC34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567F91E2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03A8BE1E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429B644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28900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7F248F5E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7EAD3F09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468BBFC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3A719FD3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691D0E2B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3546108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74DE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749F854C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575CEE46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788" w:type="pct"/>
            <w:noWrap w:val="0"/>
            <w:vAlign w:val="center"/>
          </w:tcPr>
          <w:p w14:paraId="20503D1D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1926BEE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35460A7F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79E523C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60A25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restart"/>
            <w:noWrap w:val="0"/>
            <w:vAlign w:val="center"/>
          </w:tcPr>
          <w:p w14:paraId="1839663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4.创新实训运营模式</w:t>
            </w:r>
          </w:p>
        </w:tc>
        <w:tc>
          <w:tcPr>
            <w:tcW w:w="1091" w:type="pct"/>
            <w:noWrap w:val="0"/>
            <w:vAlign w:val="center"/>
          </w:tcPr>
          <w:p w14:paraId="70B5779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02CC26FE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7C2AFBD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0697A91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2CF69B78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40A7A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714D182C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7A5191B3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建设内容: 建设成果:</w:t>
            </w:r>
          </w:p>
        </w:tc>
        <w:tc>
          <w:tcPr>
            <w:tcW w:w="788" w:type="pct"/>
            <w:noWrap w:val="0"/>
            <w:vAlign w:val="center"/>
          </w:tcPr>
          <w:p w14:paraId="4AF19D3C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6E801EEA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2AFE7AB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7B40DBA1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76F6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5" w:type="pct"/>
            <w:vMerge w:val="continue"/>
            <w:noWrap w:val="0"/>
            <w:vAlign w:val="center"/>
          </w:tcPr>
          <w:p w14:paraId="13782B33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5389579">
            <w:pPr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...</w:t>
            </w:r>
          </w:p>
        </w:tc>
        <w:tc>
          <w:tcPr>
            <w:tcW w:w="788" w:type="pct"/>
            <w:noWrap w:val="0"/>
            <w:vAlign w:val="center"/>
          </w:tcPr>
          <w:p w14:paraId="2698CFC9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6" w:type="pct"/>
            <w:noWrap w:val="0"/>
            <w:vAlign w:val="center"/>
          </w:tcPr>
          <w:p w14:paraId="1F085E55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2" w:type="pct"/>
            <w:noWrap w:val="0"/>
            <w:vAlign w:val="center"/>
          </w:tcPr>
          <w:p w14:paraId="74B8F1C6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5" w:type="pct"/>
            <w:noWrap w:val="0"/>
            <w:vAlign w:val="center"/>
          </w:tcPr>
          <w:p w14:paraId="58C2D1A6"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</w:tbl>
    <w:p w14:paraId="6FB6934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</w:p>
    <w:p w14:paraId="666AAAD8"/>
    <w:p w14:paraId="3CF03C74"/>
    <w:p w14:paraId="375DA98E"/>
    <w:p w14:paraId="0C20EA34"/>
    <w:p w14:paraId="7AC9F44F"/>
    <w:p w14:paraId="755E36C9"/>
    <w:p w14:paraId="44E8BB36"/>
    <w:p w14:paraId="0595F0D9"/>
    <w:p w14:paraId="74773EF5"/>
    <w:p w14:paraId="0AAB159C"/>
    <w:p w14:paraId="1ADE0975"/>
    <w:p w14:paraId="15C07056"/>
    <w:p w14:paraId="2ADDA50C"/>
    <w:p w14:paraId="16DA89DA"/>
    <w:tbl>
      <w:tblPr>
        <w:tblStyle w:val="6"/>
        <w:tblW w:w="1350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532"/>
        <w:gridCol w:w="522"/>
        <w:gridCol w:w="794"/>
        <w:gridCol w:w="467"/>
        <w:gridCol w:w="739"/>
        <w:gridCol w:w="565"/>
        <w:gridCol w:w="511"/>
        <w:gridCol w:w="685"/>
        <w:gridCol w:w="489"/>
        <w:gridCol w:w="1120"/>
        <w:gridCol w:w="826"/>
        <w:gridCol w:w="641"/>
        <w:gridCol w:w="500"/>
        <w:gridCol w:w="446"/>
        <w:gridCol w:w="793"/>
        <w:gridCol w:w="522"/>
        <w:gridCol w:w="761"/>
        <w:gridCol w:w="1022"/>
      </w:tblGrid>
      <w:tr w14:paraId="41F5A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96ECAB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highlight w:val="none"/>
                <w:lang w:val="en-US" w:eastAsia="zh-CN"/>
              </w:rPr>
              <w:t>附件5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44D5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0843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CD9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5261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D494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389B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96C6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489E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F2B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B000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DFF3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0634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7FA2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1CD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FC99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9927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01D6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1D8B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C56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5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703B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XX学校XX专业职业教育品牌专业“十四五”第二批建设项目预算执行情况表</w:t>
            </w:r>
          </w:p>
        </w:tc>
      </w:tr>
      <w:tr w14:paraId="22136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5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A73A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 w14:paraId="18407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85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3054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2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85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3BE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B7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0D72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94FF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244C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DF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省级财政</w:t>
            </w:r>
          </w:p>
        </w:tc>
        <w:tc>
          <w:tcPr>
            <w:tcW w:w="30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B45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学校自筹</w:t>
            </w: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471D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E11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195F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39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0B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1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51F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5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953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BD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30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7CE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00F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2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6C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8EC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26C0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CE2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1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0B6A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2AE9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EEA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BEB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2C9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B9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B90F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4AF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DF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D18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38C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其中：用于设备购置升级和信息化基础设施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33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用于教师队伍建设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8E7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180D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F45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8E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0BC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E7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914F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C78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DA0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1.落实立德树人根本任务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8589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A795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A5F8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3578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DA35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439D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502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CC5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2617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E898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070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6B3B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9F5D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B1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A1D2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8460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B983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782E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DC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1C4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2.对接产业发展需求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8D6A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F4F6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A85B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7F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31B2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5B6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E16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1FE5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38C2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ECCF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801A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2F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0FA2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1599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5C4D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C66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C2F6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820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1C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28B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3.推进校企协同育人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D28A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139A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D2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986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5CF1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4EBA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6D8C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836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EA31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A78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753B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4BF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A31D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57C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C44E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2C15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C40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7F8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3A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82E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4.打造“双师型”教学团队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B7B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3FAE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056C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C493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06F5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81D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FEBE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B86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E57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71F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3FB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B74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8B4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319A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11DA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528E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3684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2F4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14A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712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5.推进教材教法改革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312D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1B7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3BAB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E285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0BB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1262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68E5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3C9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79AD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4791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591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89D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CE52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351E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9E3B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B996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1409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CE4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8D7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C2B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6.优化实践教学条件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FAE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BE6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230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6BED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A0F5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EA98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A1F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CADF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9505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52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DB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8793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862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E5C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50AB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716F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2FE5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BAC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99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867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7.提升社会服务能力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DE9A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9A2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B881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0C05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0939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7AEA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A239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6FE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1C7F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2CC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8C7B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CA5B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3B59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C9D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4600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679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426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135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94A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00A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931C5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890F8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A7704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E3E4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20E64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855C0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22816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7A480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9F767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DDE42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CDD8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21D95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7CF1F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A7303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F718F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421F8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9A6FB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08D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70F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3501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9E7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</w:t>
            </w:r>
          </w:p>
          <w:p w14:paraId="1D724F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预算数按照在省教育厅备案的《任务书》填写；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到位数按照资金实际到位情况填写；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收入预算执行率=到位数/预算数，支出预算执行率=支出数/预算数，按照百分比格式保留两位小数填写；4.备注中填写资金到位具体情况，包括文件文号、拨款金额等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5.省级财政资金支出情况须由建设单位财务部门提供支出明细表（加盖财务专用章），以PDF格式与此表同步报送。</w:t>
            </w:r>
          </w:p>
        </w:tc>
      </w:tr>
    </w:tbl>
    <w:p w14:paraId="0E2541EA">
      <w:r>
        <w:br w:type="page"/>
      </w:r>
    </w:p>
    <w:tbl>
      <w:tblPr>
        <w:tblStyle w:val="6"/>
        <w:tblW w:w="1353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489"/>
        <w:gridCol w:w="435"/>
        <w:gridCol w:w="728"/>
        <w:gridCol w:w="425"/>
        <w:gridCol w:w="764"/>
        <w:gridCol w:w="527"/>
        <w:gridCol w:w="570"/>
        <w:gridCol w:w="708"/>
        <w:gridCol w:w="669"/>
        <w:gridCol w:w="1250"/>
        <w:gridCol w:w="761"/>
        <w:gridCol w:w="467"/>
        <w:gridCol w:w="460"/>
        <w:gridCol w:w="780"/>
        <w:gridCol w:w="533"/>
        <w:gridCol w:w="801"/>
        <w:gridCol w:w="1058"/>
      </w:tblGrid>
      <w:tr w14:paraId="3A621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6D9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br w:type="page"/>
            </w:r>
            <w:r>
              <w:rPr>
                <w:rFonts w:hint="eastAsia" w:ascii="华文仿宋" w:hAnsi="华文仿宋" w:eastAsia="华文仿宋" w:cs="华文仿宋"/>
                <w:sz w:val="32"/>
                <w:szCs w:val="32"/>
                <w:highlight w:val="none"/>
                <w:lang w:val="en-US" w:eastAsia="zh-CN"/>
              </w:rPr>
              <w:t>附件6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C97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C17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49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B67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BA7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535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F61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173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657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DE3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C49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90B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69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C6D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3AD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441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801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033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5047F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XX学校XX专业职业教育实训基地“十四五”第二批建设项目预算执行情况表</w:t>
            </w:r>
          </w:p>
        </w:tc>
      </w:tr>
      <w:tr w14:paraId="139BD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B07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 w14:paraId="4D5DA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E2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284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AC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5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2A39D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</w:t>
            </w: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6D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C67E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9CE5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4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CC5B8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916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省级财政</w:t>
            </w:r>
          </w:p>
        </w:tc>
        <w:tc>
          <w:tcPr>
            <w:tcW w:w="3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F6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学校自筹</w:t>
            </w: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5562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92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691F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6DD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4B4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A5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5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9CC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7E8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2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2FF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89E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EA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4327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7DA0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1F5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1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1F02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2CC7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935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28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DB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F85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B864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356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90A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A6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13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其中：用于设备购置升级和信息化基础设施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7C6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E96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14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F1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80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0EF0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FAB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42D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A18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1.系统规划基地建设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F0B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47E9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1460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A8A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D8D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F2E2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A6BE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9E3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20B5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99BC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B1F8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749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CEF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E27D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92A1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043A32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4EE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54D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FE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2.优化实践教学条件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278A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0B7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45E4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DCAD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B0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2ABF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D45E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7962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024A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9848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8E8B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ED7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5B8C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D74C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3B17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071EFD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0716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AEB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55A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3.建设虚拟仿真基地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7D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BC72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446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6689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7E6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B01B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614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9ECD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D942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3947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2C8F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4F85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65AC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CE78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9DD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124F2C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BFE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0EA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9A8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4.创新实训运营模式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A270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2FB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648C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6BF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838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C5F9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4D6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5BD4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0685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FE08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356A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D00D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288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3452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7B3D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149727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496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650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51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64925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D1633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B6215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D4C35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B2368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9EC57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E0308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E8D97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2F2B2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FD7C8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571F3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9BE24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935F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819E1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5A427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03A0368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183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F1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3534" w:type="dxa"/>
            <w:gridSpan w:val="18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7A587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预算数按照在省教育厅备案的《任务书》填写；2.到位数按照资金实际到位情况填写；3.收入预算执行率=到位数/预算数，支出预算执行率=支出数/预算数，按照百分比格式保留两位小数填写；4.备注中填写资金到位具体情况，包括文件文号、拨款金额等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5.省级财政资金支出情况须由建设单位财务部门提供支出明细表（加盖财务专用章），以PDF格式与此表同步报送。</w:t>
            </w:r>
          </w:p>
        </w:tc>
      </w:tr>
    </w:tbl>
    <w:p w14:paraId="6C2B7F53"/>
    <w:sectPr>
      <w:footnotePr>
        <w:numFmt w:val="decimal"/>
        <w:numRestart w:val="eachSect"/>
      </w:footnotePr>
      <w:type w:val="continuous"/>
      <w:pgSz w:w="16838" w:h="11906" w:orient="landscape"/>
      <w:pgMar w:top="1644" w:right="1701" w:bottom="1361" w:left="1644" w:header="851" w:footer="992" w:gutter="0"/>
      <w:cols w:space="72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AC12CE-C85E-4441-9C12-AC215CE864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85F7CD0-EBCA-41C9-AA14-E29143FB0E0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4C3C27BA-6F04-4985-8361-264FE75BBF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C4BF5CD-4240-4FEE-AA6C-6112336DE412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0DF75218-9CE5-4DE6-A9E6-04510963F73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0">
    <w:p>
      <w:r>
        <w:separator/>
      </w:r>
    </w:p>
  </w:footnote>
  <w:footnote w:type="continuationSeparator" w:id="21">
    <w:p>
      <w:r>
        <w:continuationSeparator/>
      </w:r>
    </w:p>
  </w:footnote>
  <w:footnote w:id="0">
    <w:p w14:paraId="21BFBA4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eastAsia" w:eastAsia="仿宋_GB2312"/>
          <w:sz w:val="21"/>
          <w:szCs w:val="21"/>
          <w:lang w:eastAsia="zh-CN"/>
        </w:rPr>
      </w:pPr>
      <w:r>
        <w:rPr>
          <w:rStyle w:val="8"/>
          <w:sz w:val="21"/>
          <w:szCs w:val="21"/>
        </w:rPr>
        <w:footnoteRef/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根据在省教育厅备案的《任务书》填写，不得擅自变更建设内容；</w:t>
      </w:r>
    </w:p>
  </w:footnote>
  <w:footnote w:id="1">
    <w:p w14:paraId="292EA16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eastAsia" w:cs="Times New Roman"/>
          <w:sz w:val="21"/>
          <w:szCs w:val="21"/>
          <w:lang w:eastAsia="zh-CN"/>
        </w:rPr>
      </w:pPr>
      <w:r>
        <w:rPr>
          <w:rStyle w:val="8"/>
          <w:sz w:val="21"/>
          <w:szCs w:val="21"/>
        </w:rPr>
        <w:footnoteRef/>
      </w:r>
      <w:r>
        <w:rPr>
          <w:sz w:val="21"/>
          <w:szCs w:val="21"/>
        </w:rPr>
        <w:t xml:space="preserve"> </w:t>
      </w:r>
      <w:r>
        <w:rPr>
          <w:rFonts w:hint="eastAsia" w:cs="Times New Roman"/>
          <w:sz w:val="21"/>
          <w:szCs w:val="21"/>
          <w:lang w:eastAsia="zh-CN"/>
        </w:rPr>
        <w:t>根据在省教育厅备案的《任务书》填写，不得擅自调整额度；</w:t>
      </w:r>
    </w:p>
  </w:footnote>
  <w:footnote w:id="2">
    <w:p w14:paraId="53600C5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eastAsia" w:eastAsia="仿宋_GB2312"/>
          <w:sz w:val="21"/>
          <w:szCs w:val="21"/>
          <w:lang w:eastAsia="zh-CN"/>
        </w:rPr>
      </w:pPr>
      <w:r>
        <w:rPr>
          <w:rStyle w:val="8"/>
          <w:sz w:val="21"/>
          <w:szCs w:val="21"/>
        </w:rPr>
        <w:footnoteRef/>
      </w:r>
      <w:r>
        <w:rPr>
          <w:sz w:val="21"/>
          <w:szCs w:val="21"/>
        </w:rPr>
        <w:t xml:space="preserve"> </w:t>
      </w:r>
      <w:r>
        <w:rPr>
          <w:rFonts w:hint="eastAsia" w:cs="Times New Roman"/>
          <w:sz w:val="21"/>
          <w:szCs w:val="21"/>
          <w:lang w:eastAsia="zh-CN"/>
        </w:rPr>
        <w:t>逐项介绍建设任务是否完成以及取得的成果，要内容详实、数据准确，并附建设成果佐证材料；</w:t>
      </w:r>
    </w:p>
  </w:footnote>
  <w:footnote w:id="3">
    <w:p w14:paraId="4F07215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default" w:cs="Times New Roman"/>
          <w:sz w:val="21"/>
          <w:szCs w:val="21"/>
          <w:lang w:val="en-US" w:eastAsia="zh-CN"/>
        </w:rPr>
      </w:pPr>
      <w:r>
        <w:rPr>
          <w:rStyle w:val="8"/>
          <w:sz w:val="21"/>
          <w:szCs w:val="21"/>
        </w:rPr>
        <w:footnoteRef/>
      </w:r>
      <w:r>
        <w:rPr>
          <w:sz w:val="21"/>
          <w:szCs w:val="21"/>
        </w:rPr>
        <w:t xml:space="preserve"> </w:t>
      </w:r>
      <w:r>
        <w:rPr>
          <w:rFonts w:hint="eastAsia" w:cs="Times New Roman"/>
          <w:sz w:val="21"/>
          <w:szCs w:val="21"/>
          <w:lang w:eastAsia="zh-CN"/>
        </w:rPr>
        <w:t>逐项介绍建设任务资金来源、金额及占比，包括省财政、地方财政、学校自筹、其他方面的资金，以及分别占比；所有数据小数点后保留</w:t>
      </w:r>
      <w:r>
        <w:rPr>
          <w:rFonts w:hint="eastAsia" w:cs="Times New Roman"/>
          <w:sz w:val="21"/>
          <w:szCs w:val="21"/>
          <w:lang w:val="en-US" w:eastAsia="zh-CN"/>
        </w:rPr>
        <w:t>2位；</w:t>
      </w:r>
    </w:p>
  </w:footnote>
  <w:footnote w:id="4">
    <w:p w14:paraId="27ABAD9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default" w:cs="Times New Roman"/>
          <w:sz w:val="21"/>
          <w:szCs w:val="21"/>
          <w:lang w:val="en-US" w:eastAsia="zh-CN"/>
        </w:rPr>
      </w:pPr>
      <w:r>
        <w:rPr>
          <w:rStyle w:val="8"/>
          <w:sz w:val="21"/>
          <w:szCs w:val="21"/>
        </w:rPr>
        <w:footnoteRef/>
      </w:r>
      <w:r>
        <w:rPr>
          <w:sz w:val="21"/>
          <w:szCs w:val="21"/>
        </w:rPr>
        <w:t xml:space="preserve"> </w:t>
      </w:r>
      <w:r>
        <w:rPr>
          <w:rFonts w:hint="eastAsia" w:cs="Times New Roman"/>
          <w:sz w:val="21"/>
          <w:szCs w:val="21"/>
          <w:lang w:eastAsia="zh-CN"/>
        </w:rPr>
        <w:t>逐项介绍建设任务资金执行情况，填</w:t>
      </w:r>
      <w:r>
        <w:rPr>
          <w:rFonts w:hint="eastAsia" w:cs="Times New Roman"/>
          <w:sz w:val="21"/>
          <w:szCs w:val="21"/>
          <w:lang w:val="en-US" w:eastAsia="zh-CN"/>
        </w:rPr>
        <w:t>100%</w:t>
      </w:r>
      <w:r>
        <w:rPr>
          <w:rFonts w:hint="eastAsia" w:cs="Times New Roman"/>
          <w:sz w:val="21"/>
          <w:szCs w:val="21"/>
          <w:lang w:eastAsia="zh-CN"/>
        </w:rPr>
        <w:t>执行或者预算实际执行比例</w:t>
      </w:r>
      <w:r>
        <w:rPr>
          <w:rFonts w:hint="eastAsia" w:cs="Times New Roman"/>
          <w:sz w:val="21"/>
          <w:szCs w:val="21"/>
          <w:lang w:val="en-US" w:eastAsia="zh-CN"/>
        </w:rPr>
        <w:t>。</w:t>
      </w:r>
    </w:p>
    <w:p w14:paraId="6E50A8C1">
      <w:pPr>
        <w:pStyle w:val="4"/>
        <w:snapToGrid w:val="0"/>
      </w:pPr>
    </w:p>
  </w:footnote>
  <w:footnote w:id="5">
    <w:p w14:paraId="1854ACB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cs="Times New Roman"/>
          <w:sz w:val="21"/>
          <w:szCs w:val="21"/>
          <w:lang w:eastAsia="zh-CN"/>
        </w:rPr>
      </w:pPr>
      <w:r>
        <w:rPr>
          <w:rStyle w:val="8"/>
        </w:rPr>
        <w:footnoteRef/>
      </w:r>
      <w:r>
        <w:t xml:space="preserve"> </w:t>
      </w:r>
      <w:r>
        <w:rPr>
          <w:rFonts w:hint="eastAsia" w:cs="Times New Roman"/>
          <w:sz w:val="21"/>
          <w:szCs w:val="21"/>
          <w:lang w:eastAsia="zh-CN"/>
        </w:rPr>
        <w:t>根据在省教育厅备案的《任务书》填写，不得擅自变更建设内容；</w:t>
      </w:r>
    </w:p>
  </w:footnote>
  <w:footnote w:id="6">
    <w:p w14:paraId="51767F6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</w:pPr>
      <w:r>
        <w:rPr>
          <w:rStyle w:val="8"/>
        </w:rPr>
        <w:footnoteRef/>
      </w:r>
      <w:r>
        <w:t xml:space="preserve"> </w:t>
      </w:r>
      <w:r>
        <w:rPr>
          <w:rFonts w:hint="eastAsia" w:cs="Times New Roman"/>
          <w:sz w:val="21"/>
          <w:szCs w:val="21"/>
          <w:lang w:eastAsia="zh-CN"/>
        </w:rPr>
        <w:t>根据在省教育厅备案的《任务书》填写，不得擅自调整额度；</w:t>
      </w:r>
    </w:p>
  </w:footnote>
  <w:footnote w:id="7">
    <w:p w14:paraId="4161AD7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eastAsia="仿宋_GB2312"/>
          <w:lang w:eastAsia="zh-CN"/>
        </w:rPr>
      </w:pPr>
      <w:r>
        <w:rPr>
          <w:rStyle w:val="8"/>
        </w:rPr>
        <w:footnoteRef/>
      </w:r>
      <w:r>
        <w:t xml:space="preserve"> </w:t>
      </w:r>
      <w:r>
        <w:rPr>
          <w:rFonts w:hint="eastAsia" w:cs="Times New Roman"/>
          <w:sz w:val="21"/>
          <w:szCs w:val="21"/>
          <w:lang w:eastAsia="zh-CN"/>
        </w:rPr>
        <w:t>逐项介绍建设任务是否完成以及取得的成果，要内容详实、数据准确，并附建设成果佐证材料；</w:t>
      </w:r>
    </w:p>
  </w:footnote>
  <w:footnote w:id="8">
    <w:p w14:paraId="18B36BD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default" w:cs="Times New Roman"/>
          <w:lang w:val="en-US" w:eastAsia="zh-CN"/>
        </w:rPr>
      </w:pPr>
      <w:r>
        <w:rPr>
          <w:rStyle w:val="8"/>
          <w:sz w:val="21"/>
          <w:szCs w:val="21"/>
        </w:rPr>
        <w:footnoteRef/>
      </w:r>
      <w:r>
        <w:rPr>
          <w:sz w:val="21"/>
          <w:szCs w:val="21"/>
        </w:rPr>
        <w:t xml:space="preserve"> </w:t>
      </w:r>
      <w:r>
        <w:rPr>
          <w:rFonts w:hint="eastAsia" w:cs="Times New Roman"/>
          <w:sz w:val="21"/>
          <w:szCs w:val="21"/>
          <w:lang w:eastAsia="zh-CN"/>
        </w:rPr>
        <w:t>逐项介绍建设任务资金来源、金额及占比，包括省财政、地方财政、学校自筹、其他方面的资金，以及分别占比；所有数据小数点后保留</w:t>
      </w:r>
      <w:r>
        <w:rPr>
          <w:rFonts w:hint="eastAsia" w:cs="Times New Roman"/>
          <w:sz w:val="21"/>
          <w:szCs w:val="21"/>
          <w:lang w:val="en-US" w:eastAsia="zh-CN"/>
        </w:rPr>
        <w:t>2位；</w:t>
      </w:r>
    </w:p>
  </w:footnote>
  <w:footnote w:id="9">
    <w:p w14:paraId="09017D4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eastAsia="仿宋_GB2312"/>
          <w:lang w:val="en-US" w:eastAsia="zh-CN"/>
        </w:rPr>
      </w:pPr>
      <w:r>
        <w:rPr>
          <w:rStyle w:val="8"/>
        </w:rPr>
        <w:footnoteRef/>
      </w:r>
      <w:r>
        <w:t xml:space="preserve"> </w:t>
      </w:r>
      <w:r>
        <w:rPr>
          <w:rFonts w:hint="eastAsia" w:cs="Times New Roman"/>
          <w:sz w:val="21"/>
          <w:szCs w:val="21"/>
          <w:lang w:eastAsia="zh-CN"/>
        </w:rPr>
        <w:t>逐项介绍建设任务资金执行情况，提供执行金额及比例，所有数据小数点后保留</w:t>
      </w:r>
      <w:r>
        <w:rPr>
          <w:rFonts w:hint="eastAsia" w:cs="Times New Roman"/>
          <w:sz w:val="21"/>
          <w:szCs w:val="21"/>
          <w:lang w:val="en-US" w:eastAsia="zh-CN"/>
        </w:rPr>
        <w:t>2位。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BE8ADA"/>
    <w:multiLevelType w:val="singleLevel"/>
    <w:tmpl w:val="79BE8AD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footnotePr>
    <w:footnote w:id="20"/>
    <w:footnote w:id="2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A0CE8"/>
    <w:rsid w:val="086634B0"/>
    <w:rsid w:val="09375274"/>
    <w:rsid w:val="0ACF252B"/>
    <w:rsid w:val="174C6434"/>
    <w:rsid w:val="1B41760E"/>
    <w:rsid w:val="2F6E3DCC"/>
    <w:rsid w:val="51FC6D98"/>
    <w:rsid w:val="599E24C4"/>
    <w:rsid w:val="67796445"/>
    <w:rsid w:val="67DB06FE"/>
    <w:rsid w:val="77E06ACD"/>
    <w:rsid w:val="C4FDDCEE"/>
    <w:rsid w:val="D6FE2BBC"/>
    <w:rsid w:val="FE6D63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napToGrid w:val="0"/>
      <w:ind w:firstLine="0" w:firstLineChars="0"/>
      <w:jc w:val="center"/>
      <w:outlineLvl w:val="0"/>
    </w:pPr>
    <w:rPr>
      <w:rFonts w:ascii="Times New Roman" w:hAnsi="Times New Roman" w:eastAsia="方正小标宋简体" w:cs="黑体"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eastAsia="仿宋_GB2312"/>
      <w:sz w:val="30"/>
      <w:szCs w:val="24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otnote reference"/>
    <w:basedOn w:val="7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3683</Words>
  <Characters>3847</Characters>
  <Lines>0</Lines>
  <Paragraphs>0</Paragraphs>
  <TotalTime>0</TotalTime>
  <ScaleCrop>false</ScaleCrop>
  <LinksUpToDate>false</LinksUpToDate>
  <CharactersWithSpaces>3860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2026-01-29T09:02:00Z</dcterms:created>
  <dc:creator>kylin</dc:creator>
  <cp:lastModifiedBy>张少龙</cp:lastModifiedBy>
  <cp:lastPrinted>2026-03-10T01:47:00Z</cp:lastPrinted>
  <dcterms:modified xsi:type="dcterms:W3CDTF">2026-03-24T07:32:57Z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6C970783EB5C469F8730EF3579DECA53_13</vt:lpwstr>
  </property>
  <property fmtid="{D5CDD505-2E9C-101B-9397-08002B2CF9AE}" pid="4" name="KSOTemplateDocerSaveRecord">
    <vt:lpwstr>eyJoZGlkIjoiOGNhOGE4NDJkZDViMGUwODUzYjE1ZDU1NTUzNjFkZDYifQ==</vt:lpwstr>
  </property>
</Properties>
</file>